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0AF73" w14:textId="18A24E62" w:rsidR="00B46D07" w:rsidRDefault="00DE5E54" w:rsidP="00B46D07">
      <w:r>
        <w:rPr>
          <w:noProof/>
        </w:rPr>
        <mc:AlternateContent>
          <mc:Choice Requires="wps">
            <w:drawing>
              <wp:anchor distT="0" distB="0" distL="114300" distR="114300" simplePos="0" relativeHeight="251658241" behindDoc="0" locked="0" layoutInCell="1" allowOverlap="1" wp14:anchorId="150C3F7F" wp14:editId="6FE92079">
                <wp:simplePos x="0" y="0"/>
                <wp:positionH relativeFrom="column">
                  <wp:posOffset>-288472</wp:posOffset>
                </wp:positionH>
                <wp:positionV relativeFrom="paragraph">
                  <wp:posOffset>-146685</wp:posOffset>
                </wp:positionV>
                <wp:extent cx="3973285" cy="1012371"/>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973285" cy="1012371"/>
                        </a:xfrm>
                        <a:prstGeom prst="rect">
                          <a:avLst/>
                        </a:prstGeom>
                        <a:noFill/>
                        <a:ln w="6350">
                          <a:noFill/>
                        </a:ln>
                      </wps:spPr>
                      <wps:txbx>
                        <w:txbxContent>
                          <w:p w14:paraId="7AEEC323" w14:textId="77777777" w:rsidR="00B46D07" w:rsidRPr="0048432E" w:rsidRDefault="00B46D07" w:rsidP="00DE5E54">
                            <w:pPr>
                              <w:pStyle w:val="Heading1"/>
                            </w:pPr>
                            <w:r>
                              <w:t>HRPP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C3F7F" id="_x0000_t202" coordsize="21600,21600" o:spt="202" path="m,l,21600r21600,l21600,xe">
                <v:stroke joinstyle="miter"/>
                <v:path gradientshapeok="t" o:connecttype="rect"/>
              </v:shapetype>
              <v:shape id="Text Box 70" o:spid="_x0000_s1026" type="#_x0000_t202" style="position:absolute;margin-left:-22.7pt;margin-top:-11.55pt;width:312.85pt;height:79.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" filled="f" stroked="f" strokeweight=".5pt">
                <v:textbox>
                  <w:txbxContent>
                    <w:p w14:paraId="7AEEC323" w14:textId="77777777" w:rsidR="00B46D07" w:rsidRPr="0048432E" w:rsidRDefault="00B46D07" w:rsidP="00DE5E54">
                      <w:pPr>
                        <w:pStyle w:val="Heading1"/>
                      </w:pPr>
                      <w:r>
                        <w:t>HRPP Newsletter</w:t>
                      </w:r>
                    </w:p>
                  </w:txbxContent>
                </v:textbox>
              </v:shape>
            </w:pict>
          </mc:Fallback>
        </mc:AlternateContent>
      </w:r>
      <w:r w:rsidR="00B46D07">
        <w:rPr>
          <w:noProof/>
        </w:rPr>
        <w:drawing>
          <wp:anchor distT="0" distB="0" distL="114300" distR="114300" simplePos="0" relativeHeight="251658244" behindDoc="0" locked="0" layoutInCell="1" allowOverlap="1" wp14:anchorId="00EC04C0" wp14:editId="682E085F">
            <wp:simplePos x="0" y="0"/>
            <wp:positionH relativeFrom="column">
              <wp:posOffset>4959350</wp:posOffset>
            </wp:positionH>
            <wp:positionV relativeFrom="paragraph">
              <wp:posOffset>-83185</wp:posOffset>
            </wp:positionV>
            <wp:extent cx="1205230" cy="802005"/>
            <wp:effectExtent l="0" t="0" r="0" b="0"/>
            <wp:wrapNone/>
            <wp:docPr id="1" name="Picture 1" descr="Aubur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burn University Logo"/>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205230" cy="802005"/>
                    </a:xfrm>
                    <a:prstGeom prst="rect">
                      <a:avLst/>
                    </a:prstGeom>
                  </pic:spPr>
                </pic:pic>
              </a:graphicData>
            </a:graphic>
            <wp14:sizeRelH relativeFrom="page">
              <wp14:pctWidth>0</wp14:pctWidth>
            </wp14:sizeRelH>
            <wp14:sizeRelV relativeFrom="page">
              <wp14:pctHeight>0</wp14:pctHeight>
            </wp14:sizeRelV>
          </wp:anchor>
        </w:drawing>
      </w:r>
    </w:p>
    <w:p w14:paraId="3ED79164" w14:textId="1968C322" w:rsidR="00B46D07" w:rsidRDefault="00B46D07" w:rsidP="00B46D07">
      <w:r w:rsidRPr="0029489C">
        <w:rPr>
          <w:noProof/>
          <w:color w:val="E86100"/>
        </w:rPr>
        <mc:AlternateContent>
          <mc:Choice Requires="wps">
            <w:drawing>
              <wp:anchor distT="0" distB="0" distL="114300" distR="114300" simplePos="0" relativeHeight="251658242" behindDoc="0" locked="0" layoutInCell="1" allowOverlap="1" wp14:anchorId="3FDDE411" wp14:editId="3E83349F">
                <wp:simplePos x="0" y="0"/>
                <wp:positionH relativeFrom="column">
                  <wp:posOffset>-914400</wp:posOffset>
                </wp:positionH>
                <wp:positionV relativeFrom="paragraph">
                  <wp:posOffset>271145</wp:posOffset>
                </wp:positionV>
                <wp:extent cx="4017818" cy="0"/>
                <wp:effectExtent l="0" t="0" r="8255" b="12700"/>
                <wp:wrapNone/>
                <wp:docPr id="71" name="Straight Connector 71"/>
                <wp:cNvGraphicFramePr/>
                <a:graphic xmlns:a="http://schemas.openxmlformats.org/drawingml/2006/main">
                  <a:graphicData uri="http://schemas.microsoft.com/office/word/2010/wordprocessingShape">
                    <wps:wsp>
                      <wps:cNvCnPr/>
                      <wps:spPr>
                        <a:xfrm>
                          <a:off x="0" y="0"/>
                          <a:ext cx="4017818" cy="0"/>
                        </a:xfrm>
                        <a:prstGeom prst="line">
                          <a:avLst/>
                        </a:prstGeom>
                        <a:ln w="12700">
                          <a:solidFill>
                            <a:srgbClr val="E56E2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v:line id="Straight Connector 71"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56e2b" strokeweight="1pt" from="-1in,21.35pt" to="244.35pt,21.35pt" w14:anchorId="3442D0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">
                <v:stroke joinstyle="miter"/>
              </v:line>
            </w:pict>
          </mc:Fallback>
        </mc:AlternateContent>
      </w:r>
    </w:p>
    <w:p w14:paraId="6EF16F29" w14:textId="77777777" w:rsidR="00B46D07" w:rsidRDefault="00B46D07" w:rsidP="00B46D07">
      <w:r>
        <w:rPr>
          <w:noProof/>
        </w:rPr>
        <mc:AlternateContent>
          <mc:Choice Requires="wps">
            <w:drawing>
              <wp:anchor distT="0" distB="0" distL="114300" distR="114300" simplePos="0" relativeHeight="251658243" behindDoc="0" locked="0" layoutInCell="1" allowOverlap="1" wp14:anchorId="4A868670" wp14:editId="25E045E3">
                <wp:simplePos x="0" y="0"/>
                <wp:positionH relativeFrom="column">
                  <wp:posOffset>-285865</wp:posOffset>
                </wp:positionH>
                <wp:positionV relativeFrom="paragraph">
                  <wp:posOffset>213360</wp:posOffset>
                </wp:positionV>
                <wp:extent cx="3086100" cy="3937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3086100" cy="393700"/>
                        </a:xfrm>
                        <a:prstGeom prst="rect">
                          <a:avLst/>
                        </a:prstGeom>
                        <a:noFill/>
                        <a:ln w="6350">
                          <a:noFill/>
                        </a:ln>
                      </wps:spPr>
                      <wps:txbx>
                        <w:txbxContent>
                          <w:p w14:paraId="6EBA86CF" w14:textId="4FFA323F" w:rsidR="00B46D07" w:rsidRPr="0048432E" w:rsidRDefault="00AC1579" w:rsidP="00B46D07">
                            <w:pPr>
                              <w:rPr>
                                <w:color w:val="0B2341"/>
                                <w:spacing w:val="24"/>
                                <w:sz w:val="32"/>
                                <w:szCs w:val="32"/>
                              </w:rPr>
                            </w:pPr>
                            <w:r>
                              <w:rPr>
                                <w:color w:val="0B2341"/>
                                <w:spacing w:val="24"/>
                                <w:sz w:val="32"/>
                                <w:szCs w:val="32"/>
                              </w:rPr>
                              <w:t xml:space="preserve">November </w:t>
                            </w:r>
                            <w:r w:rsidR="00B46D07">
                              <w:rPr>
                                <w:color w:val="0B2341"/>
                                <w:spacing w:val="24"/>
                                <w:sz w:val="32"/>
                                <w:szCs w:val="32"/>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868670" id="Text Box 72" o:spid="_x0000_s1027" type="#_x0000_t202" style="position:absolute;margin-left:-22.5pt;margin-top:16.8pt;width:243pt;height:3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x9EQIAACUEAAAOAAAAZHJzL2Uyb0RvYy54bWysU8tu2zAQvBfoPxC815Jsx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" filled="f" stroked="f" strokeweight=".5pt">
                <v:textbox>
                  <w:txbxContent>
                    <w:p w14:paraId="6EBA86CF" w14:textId="4FFA323F" w:rsidR="00B46D07" w:rsidRPr="0048432E" w:rsidRDefault="00AC1579" w:rsidP="00B46D07">
                      <w:pPr>
                        <w:rPr>
                          <w:color w:val="0B2341"/>
                          <w:spacing w:val="24"/>
                          <w:sz w:val="32"/>
                          <w:szCs w:val="32"/>
                        </w:rPr>
                      </w:pPr>
                      <w:r>
                        <w:rPr>
                          <w:color w:val="0B2341"/>
                          <w:spacing w:val="24"/>
                          <w:sz w:val="32"/>
                          <w:szCs w:val="32"/>
                        </w:rPr>
                        <w:t xml:space="preserve">November </w:t>
                      </w:r>
                      <w:r w:rsidR="00B46D07">
                        <w:rPr>
                          <w:color w:val="0B2341"/>
                          <w:spacing w:val="24"/>
                          <w:sz w:val="32"/>
                          <w:szCs w:val="32"/>
                        </w:rPr>
                        <w:t>2025</w:t>
                      </w:r>
                    </w:p>
                  </w:txbxContent>
                </v:textbox>
              </v:shape>
            </w:pict>
          </mc:Fallback>
        </mc:AlternateContent>
      </w:r>
    </w:p>
    <w:p w14:paraId="3F425CD3" w14:textId="77777777" w:rsidR="00B46D07" w:rsidRDefault="00B46D07" w:rsidP="00B46D07"/>
    <w:p w14:paraId="6FEFD7E7" w14:textId="35826448" w:rsidR="00B46D07" w:rsidRDefault="00B46D07" w:rsidP="00B46D07"/>
    <w:p w14:paraId="5F3A9D2C" w14:textId="65FCFCFD" w:rsidR="00B46D07" w:rsidRDefault="00B46D07" w:rsidP="00B46D07">
      <w:r>
        <w:rPr>
          <w:noProof/>
        </w:rPr>
        <w:drawing>
          <wp:anchor distT="0" distB="0" distL="114300" distR="114300" simplePos="0" relativeHeight="251658240" behindDoc="0" locked="0" layoutInCell="1" allowOverlap="1" wp14:anchorId="27E5EF15" wp14:editId="7AA8622F">
            <wp:simplePos x="0" y="0"/>
            <wp:positionH relativeFrom="margin">
              <wp:align>center</wp:align>
            </wp:positionH>
            <wp:positionV relativeFrom="paragraph">
              <wp:posOffset>118110</wp:posOffset>
            </wp:positionV>
            <wp:extent cx="6385560" cy="2588895"/>
            <wp:effectExtent l="0" t="0" r="0" b="1905"/>
            <wp:wrapNone/>
            <wp:docPr id="37" name="Picture 37" descr="A Photo of Auburn campus; A brick walkway with benches and a build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hoto of Auburn campus; A brick walkway with benches and a building&#10;&#10;"/>
                    <pic:cNvPicPr/>
                  </pic:nvPicPr>
                  <pic:blipFill>
                    <a:blip r:embed="rId13" cstate="print">
                      <a:extLst>
                        <a:ext uri="{28A0092B-C50C-407E-A947-70E740481C1C}">
                          <a14:useLocalDpi xmlns:a14="http://schemas.microsoft.com/office/drawing/2010/main" val="0"/>
                        </a:ext>
                      </a:extLst>
                    </a:blip>
                    <a:srcRect l="1347" t="8031" r="27535" b="43783"/>
                    <a:stretch>
                      <a:fillRect/>
                    </a:stretch>
                  </pic:blipFill>
                  <pic:spPr bwMode="auto">
                    <a:xfrm>
                      <a:off x="0" y="0"/>
                      <a:ext cx="6385560" cy="2588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AC7C2C" w14:textId="77777777" w:rsidR="00B46D07" w:rsidRDefault="00B46D07" w:rsidP="00B46D07"/>
    <w:p w14:paraId="02248000" w14:textId="77777777" w:rsidR="00B46D07" w:rsidRDefault="00B46D07" w:rsidP="00B46D07"/>
    <w:p w14:paraId="4D4F3593" w14:textId="77777777" w:rsidR="00B46D07" w:rsidRDefault="00B46D07" w:rsidP="00B46D07"/>
    <w:p w14:paraId="72C71D5F" w14:textId="77777777" w:rsidR="00B46D07" w:rsidRDefault="00B46D07" w:rsidP="00B46D07"/>
    <w:p w14:paraId="5BBEB59A" w14:textId="77777777" w:rsidR="00B46D07" w:rsidRDefault="00B46D07" w:rsidP="00B46D07"/>
    <w:p w14:paraId="3E49CAF5" w14:textId="77777777" w:rsidR="00B46D07" w:rsidRDefault="00B46D07" w:rsidP="00B46D07"/>
    <w:p w14:paraId="2FFBF611" w14:textId="77777777" w:rsidR="00B46D07" w:rsidRDefault="00B46D07" w:rsidP="00B46D07"/>
    <w:p w14:paraId="701BB494" w14:textId="77777777" w:rsidR="00B46D07" w:rsidRDefault="00B46D07" w:rsidP="00B46D07"/>
    <w:p w14:paraId="71EB79C3" w14:textId="77777777" w:rsidR="00B46D07" w:rsidRDefault="00B46D07" w:rsidP="00B46D07"/>
    <w:p w14:paraId="71AB3289" w14:textId="77777777" w:rsidR="00B46D07" w:rsidRDefault="00B46D07" w:rsidP="00B46D07"/>
    <w:p w14:paraId="4FBEA5FC" w14:textId="77777777" w:rsidR="00B46D07" w:rsidRDefault="00B46D07" w:rsidP="00B46D07"/>
    <w:p w14:paraId="5FF283E5" w14:textId="77777777" w:rsidR="00B46D07" w:rsidRDefault="00B46D07" w:rsidP="00B46D07"/>
    <w:p w14:paraId="75BACFBD" w14:textId="77777777" w:rsidR="00B46D07" w:rsidRDefault="00B46D07" w:rsidP="00B46D07"/>
    <w:p w14:paraId="1AC086EA" w14:textId="77777777" w:rsidR="00B46D07" w:rsidRDefault="00B46D07" w:rsidP="00B46D07"/>
    <w:p w14:paraId="67047F38" w14:textId="77777777" w:rsidR="00B46D07" w:rsidRDefault="00B46D07" w:rsidP="00B46D07"/>
    <w:p w14:paraId="496B539A" w14:textId="1F51E529" w:rsidR="00860C21" w:rsidRDefault="007E2839" w:rsidP="00084FB6">
      <w:pPr>
        <w:pStyle w:val="Heading2"/>
      </w:pPr>
      <w:r w:rsidRPr="00E8653F">
        <w:t>NEWS YOU CAN USE</w:t>
      </w:r>
    </w:p>
    <w:p w14:paraId="2A1A27CF" w14:textId="6C26058C" w:rsidR="000E6B80" w:rsidRPr="00B15C57" w:rsidRDefault="007C79C4" w:rsidP="00AB468D">
      <w:pPr>
        <w:rPr>
          <w:color w:val="auto"/>
          <w:sz w:val="20"/>
          <w:szCs w:val="20"/>
        </w:rPr>
      </w:pPr>
      <w:r w:rsidRPr="00B15C57">
        <w:rPr>
          <w:color w:val="auto"/>
          <w:sz w:val="20"/>
          <w:szCs w:val="20"/>
        </w:rPr>
        <w:t>The</w:t>
      </w:r>
      <w:r w:rsidR="005B323C" w:rsidRPr="00B15C57">
        <w:rPr>
          <w:color w:val="auto"/>
          <w:sz w:val="20"/>
          <w:szCs w:val="20"/>
        </w:rPr>
        <w:t xml:space="preserve"> IRB </w:t>
      </w:r>
      <w:r w:rsidR="00C32F7B">
        <w:rPr>
          <w:color w:val="auto"/>
          <w:sz w:val="20"/>
          <w:szCs w:val="20"/>
        </w:rPr>
        <w:t>Office</w:t>
      </w:r>
      <w:r w:rsidR="005B323C" w:rsidRPr="00B15C57">
        <w:rPr>
          <w:color w:val="auto"/>
          <w:sz w:val="20"/>
          <w:szCs w:val="20"/>
        </w:rPr>
        <w:t xml:space="preserve"> updated the</w:t>
      </w:r>
      <w:r w:rsidRPr="00B15C57">
        <w:rPr>
          <w:color w:val="auto"/>
          <w:sz w:val="20"/>
          <w:szCs w:val="20"/>
        </w:rPr>
        <w:t xml:space="preserve"> following HRPP Toolkit documents</w:t>
      </w:r>
      <w:r w:rsidR="005B323C" w:rsidRPr="00B15C57">
        <w:rPr>
          <w:color w:val="auto"/>
          <w:sz w:val="20"/>
          <w:szCs w:val="20"/>
        </w:rPr>
        <w:t xml:space="preserve">, which are available in the Endeavor Library. </w:t>
      </w:r>
      <w:r w:rsidR="005B323C" w:rsidRPr="00FA1078">
        <w:rPr>
          <w:b/>
          <w:bCs/>
          <w:color w:val="auto"/>
          <w:sz w:val="20"/>
          <w:szCs w:val="20"/>
        </w:rPr>
        <w:t>Always remember to check the Endeavor Library for the most up-to-date versions of the HRPP Toolkit materials.</w:t>
      </w:r>
      <w:r w:rsidR="005B323C" w:rsidRPr="00B15C57">
        <w:rPr>
          <w:color w:val="auto"/>
          <w:sz w:val="20"/>
          <w:szCs w:val="20"/>
        </w:rPr>
        <w:t xml:space="preserve"> </w:t>
      </w:r>
      <w:r w:rsidR="00FA1078">
        <w:rPr>
          <w:color w:val="auto"/>
          <w:sz w:val="20"/>
          <w:szCs w:val="20"/>
        </w:rPr>
        <w:t>Documents posted elsewhere, especially with the updates to Auburn websites, may not have the most current information, and if used, may increase review timelines</w:t>
      </w:r>
      <w:r w:rsidR="00A774E5">
        <w:rPr>
          <w:color w:val="auto"/>
          <w:sz w:val="20"/>
          <w:szCs w:val="20"/>
        </w:rPr>
        <w:t>.</w:t>
      </w:r>
    </w:p>
    <w:p w14:paraId="05FAB5BA" w14:textId="77777777" w:rsidR="00772344" w:rsidRPr="008712EF" w:rsidRDefault="00772344" w:rsidP="00AB468D">
      <w:pPr>
        <w:pStyle w:val="ListParagraph"/>
        <w:ind w:left="360"/>
        <w:rPr>
          <w:color w:val="auto"/>
          <w:sz w:val="20"/>
          <w:szCs w:val="20"/>
        </w:rPr>
      </w:pPr>
    </w:p>
    <w:tbl>
      <w:tblPr>
        <w:tblStyle w:val="GridTable1Light-Accent2"/>
        <w:tblW w:w="5000" w:type="pct"/>
        <w:tblInd w:w="-113" w:type="dxa"/>
        <w:tblLook w:val="0480" w:firstRow="0" w:lastRow="0" w:firstColumn="1" w:lastColumn="0" w:noHBand="0" w:noVBand="1"/>
      </w:tblPr>
      <w:tblGrid>
        <w:gridCol w:w="2619"/>
        <w:gridCol w:w="2534"/>
        <w:gridCol w:w="2863"/>
        <w:gridCol w:w="2774"/>
      </w:tblGrid>
      <w:tr w:rsidR="00AB41A4" w:rsidRPr="0068419B" w14:paraId="5DA7018D" w14:textId="77777777" w:rsidTr="009274C9">
        <w:tc>
          <w:tcPr>
            <w:cnfStyle w:val="001000000000" w:firstRow="0" w:lastRow="0" w:firstColumn="1" w:lastColumn="0" w:oddVBand="0" w:evenVBand="0" w:oddHBand="0" w:evenHBand="0" w:firstRowFirstColumn="0" w:firstRowLastColumn="0" w:lastRowFirstColumn="0" w:lastRowLastColumn="0"/>
            <w:tcW w:w="0" w:type="pct"/>
          </w:tcPr>
          <w:p w14:paraId="67BAB816" w14:textId="316D5565" w:rsidR="001434D6" w:rsidRPr="00AB468D" w:rsidRDefault="001434D6" w:rsidP="00AB468D">
            <w:pPr>
              <w:spacing w:after="160"/>
              <w:rPr>
                <w:b w:val="0"/>
                <w:bCs w:val="0"/>
                <w:color w:val="auto"/>
                <w:sz w:val="20"/>
                <w:szCs w:val="20"/>
              </w:rPr>
            </w:pPr>
            <w:r w:rsidRPr="008557BA">
              <w:rPr>
                <w:b w:val="0"/>
                <w:color w:val="auto"/>
                <w:sz w:val="20"/>
                <w:szCs w:val="20"/>
              </w:rPr>
              <w:t>HRP-101 – HRPP Plan</w:t>
            </w:r>
          </w:p>
        </w:tc>
        <w:tc>
          <w:tcPr>
            <w:tcW w:w="0" w:type="pct"/>
          </w:tcPr>
          <w:p w14:paraId="01351A62" w14:textId="55EE38B8" w:rsidR="00772344" w:rsidRPr="00AB468D" w:rsidRDefault="004320D3" w:rsidP="00AB468D">
            <w:pPr>
              <w:spacing w:after="160"/>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AB468D">
              <w:rPr>
                <w:color w:val="auto"/>
                <w:sz w:val="20"/>
                <w:szCs w:val="20"/>
              </w:rPr>
              <w:t>HRP-309 – Worksheet – Ancillary Review Matrix</w:t>
            </w:r>
          </w:p>
        </w:tc>
        <w:tc>
          <w:tcPr>
            <w:tcW w:w="0" w:type="pct"/>
          </w:tcPr>
          <w:p w14:paraId="6D41D4C6" w14:textId="04CAFB46" w:rsidR="001434D6" w:rsidRPr="00AB468D" w:rsidRDefault="00771351" w:rsidP="00AB468D">
            <w:pPr>
              <w:spacing w:after="160"/>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AB468D">
              <w:rPr>
                <w:color w:val="auto"/>
                <w:sz w:val="20"/>
                <w:szCs w:val="20"/>
              </w:rPr>
              <w:t>HRP-</w:t>
            </w:r>
            <w:r w:rsidR="009C1F04" w:rsidRPr="00AB468D">
              <w:rPr>
                <w:color w:val="auto"/>
                <w:sz w:val="20"/>
                <w:szCs w:val="20"/>
              </w:rPr>
              <w:t xml:space="preserve">503 – Template – Protocol </w:t>
            </w:r>
          </w:p>
        </w:tc>
        <w:tc>
          <w:tcPr>
            <w:tcW w:w="0" w:type="pct"/>
          </w:tcPr>
          <w:p w14:paraId="118CB276" w14:textId="6906C8BF" w:rsidR="001434D6" w:rsidRPr="00AB468D" w:rsidRDefault="00D542AD" w:rsidP="00AB468D">
            <w:pPr>
              <w:spacing w:after="160"/>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AB468D">
              <w:rPr>
                <w:color w:val="auto"/>
                <w:sz w:val="20"/>
                <w:szCs w:val="20"/>
              </w:rPr>
              <w:t>HRP-</w:t>
            </w:r>
            <w:r w:rsidR="000D5EE8" w:rsidRPr="00AB468D">
              <w:rPr>
                <w:color w:val="auto"/>
                <w:sz w:val="20"/>
                <w:szCs w:val="20"/>
              </w:rPr>
              <w:t xml:space="preserve">580 – Template – Parent Permission </w:t>
            </w:r>
          </w:p>
        </w:tc>
      </w:tr>
      <w:tr w:rsidR="00AB41A4" w:rsidRPr="0068419B" w14:paraId="2EA3C9D7" w14:textId="77777777" w:rsidTr="009274C9">
        <w:tc>
          <w:tcPr>
            <w:cnfStyle w:val="001000000000" w:firstRow="0" w:lastRow="0" w:firstColumn="1" w:lastColumn="0" w:oddVBand="0" w:evenVBand="0" w:oddHBand="0" w:evenHBand="0" w:firstRowFirstColumn="0" w:firstRowLastColumn="0" w:lastRowFirstColumn="0" w:lastRowLastColumn="0"/>
            <w:tcW w:w="0" w:type="pct"/>
          </w:tcPr>
          <w:p w14:paraId="6AF37043" w14:textId="36F7BFAD" w:rsidR="001434D6" w:rsidRPr="00AB468D" w:rsidRDefault="00521C49" w:rsidP="00AB468D">
            <w:pPr>
              <w:spacing w:after="160"/>
              <w:rPr>
                <w:b w:val="0"/>
                <w:bCs w:val="0"/>
                <w:color w:val="auto"/>
                <w:sz w:val="20"/>
                <w:szCs w:val="20"/>
              </w:rPr>
            </w:pPr>
            <w:r w:rsidRPr="008557BA">
              <w:rPr>
                <w:b w:val="0"/>
                <w:color w:val="auto"/>
                <w:sz w:val="20"/>
                <w:szCs w:val="20"/>
              </w:rPr>
              <w:t xml:space="preserve">HRP-103 – Investigator Manual </w:t>
            </w:r>
          </w:p>
        </w:tc>
        <w:tc>
          <w:tcPr>
            <w:tcW w:w="0" w:type="pct"/>
          </w:tcPr>
          <w:p w14:paraId="1826A5B7" w14:textId="4411056F" w:rsidR="001434D6" w:rsidRPr="00AB468D" w:rsidRDefault="004320D3" w:rsidP="00AB468D">
            <w:pPr>
              <w:spacing w:after="160"/>
              <w:cnfStyle w:val="000000000000" w:firstRow="0" w:lastRow="0" w:firstColumn="0" w:lastColumn="0" w:oddVBand="0" w:evenVBand="0" w:oddHBand="0" w:evenHBand="0" w:firstRowFirstColumn="0" w:firstRowLastColumn="0" w:lastRowFirstColumn="0" w:lastRowLastColumn="0"/>
              <w:rPr>
                <w:color w:val="auto"/>
                <w:sz w:val="20"/>
                <w:szCs w:val="20"/>
              </w:rPr>
            </w:pPr>
            <w:r w:rsidRPr="00AB468D">
              <w:rPr>
                <w:color w:val="auto"/>
                <w:sz w:val="20"/>
                <w:szCs w:val="20"/>
              </w:rPr>
              <w:t>HRP-</w:t>
            </w:r>
            <w:r w:rsidR="00791629" w:rsidRPr="00AB468D">
              <w:rPr>
                <w:color w:val="auto"/>
                <w:sz w:val="20"/>
                <w:szCs w:val="20"/>
              </w:rPr>
              <w:t xml:space="preserve">502 – Template </w:t>
            </w:r>
            <w:r w:rsidR="004E7DC6" w:rsidRPr="00AB468D">
              <w:rPr>
                <w:color w:val="auto"/>
                <w:sz w:val="20"/>
                <w:szCs w:val="20"/>
              </w:rPr>
              <w:t>–</w:t>
            </w:r>
            <w:r w:rsidR="00791629" w:rsidRPr="00AB468D">
              <w:rPr>
                <w:color w:val="auto"/>
                <w:sz w:val="20"/>
                <w:szCs w:val="20"/>
              </w:rPr>
              <w:t xml:space="preserve"> </w:t>
            </w:r>
            <w:r w:rsidR="004E7DC6" w:rsidRPr="00AB468D">
              <w:rPr>
                <w:color w:val="auto"/>
                <w:sz w:val="20"/>
                <w:szCs w:val="20"/>
              </w:rPr>
              <w:t>Consent Document</w:t>
            </w:r>
          </w:p>
        </w:tc>
        <w:tc>
          <w:tcPr>
            <w:tcW w:w="0" w:type="pct"/>
          </w:tcPr>
          <w:p w14:paraId="1DB01C33" w14:textId="2F02D611" w:rsidR="00772344" w:rsidRPr="00AB468D" w:rsidRDefault="009C1F04" w:rsidP="00AB468D">
            <w:pPr>
              <w:spacing w:after="160"/>
              <w:cnfStyle w:val="000000000000" w:firstRow="0" w:lastRow="0" w:firstColumn="0" w:lastColumn="0" w:oddVBand="0" w:evenVBand="0" w:oddHBand="0" w:evenHBand="0" w:firstRowFirstColumn="0" w:firstRowLastColumn="0" w:lastRowFirstColumn="0" w:lastRowLastColumn="0"/>
              <w:rPr>
                <w:color w:val="auto"/>
                <w:sz w:val="20"/>
                <w:szCs w:val="20"/>
              </w:rPr>
            </w:pPr>
            <w:r w:rsidRPr="00AB468D">
              <w:rPr>
                <w:color w:val="auto"/>
                <w:sz w:val="20"/>
                <w:szCs w:val="20"/>
              </w:rPr>
              <w:t>HRP-</w:t>
            </w:r>
            <w:r w:rsidR="00F7558E" w:rsidRPr="00AB468D">
              <w:rPr>
                <w:color w:val="auto"/>
                <w:sz w:val="20"/>
                <w:szCs w:val="20"/>
              </w:rPr>
              <w:t>503a – Biomedical Protocol Appendix (NEW)</w:t>
            </w:r>
          </w:p>
        </w:tc>
        <w:tc>
          <w:tcPr>
            <w:tcW w:w="0" w:type="pct"/>
          </w:tcPr>
          <w:p w14:paraId="08368548" w14:textId="20F330A0" w:rsidR="001434D6" w:rsidRPr="00AB468D" w:rsidRDefault="000D5EE8" w:rsidP="00AB468D">
            <w:pPr>
              <w:spacing w:after="160"/>
              <w:cnfStyle w:val="000000000000" w:firstRow="0" w:lastRow="0" w:firstColumn="0" w:lastColumn="0" w:oddVBand="0" w:evenVBand="0" w:oddHBand="0" w:evenHBand="0" w:firstRowFirstColumn="0" w:firstRowLastColumn="0" w:lastRowFirstColumn="0" w:lastRowLastColumn="0"/>
              <w:rPr>
                <w:color w:val="auto"/>
                <w:sz w:val="20"/>
                <w:szCs w:val="20"/>
              </w:rPr>
            </w:pPr>
            <w:r w:rsidRPr="00AB468D">
              <w:rPr>
                <w:color w:val="auto"/>
                <w:sz w:val="20"/>
                <w:szCs w:val="20"/>
              </w:rPr>
              <w:t>HRP-</w:t>
            </w:r>
            <w:r w:rsidR="00CF1286" w:rsidRPr="00AB468D">
              <w:rPr>
                <w:color w:val="auto"/>
                <w:sz w:val="20"/>
                <w:szCs w:val="20"/>
              </w:rPr>
              <w:t>581 – Template – Information Letter</w:t>
            </w:r>
          </w:p>
        </w:tc>
      </w:tr>
      <w:tr w:rsidR="0026332B" w:rsidRPr="0068419B" w14:paraId="514C7EF8" w14:textId="77777777" w:rsidTr="009274C9">
        <w:trPr>
          <w:trHeight w:val="72"/>
        </w:trPr>
        <w:tc>
          <w:tcPr>
            <w:cnfStyle w:val="001000000000" w:firstRow="0" w:lastRow="0" w:firstColumn="1" w:lastColumn="0" w:oddVBand="0" w:evenVBand="0" w:oddHBand="0" w:evenHBand="0" w:firstRowFirstColumn="0" w:firstRowLastColumn="0" w:lastRowFirstColumn="0" w:lastRowLastColumn="0"/>
            <w:tcW w:w="0" w:type="pct"/>
          </w:tcPr>
          <w:p w14:paraId="5C82F6CD" w14:textId="4BBA386F" w:rsidR="001434D6" w:rsidRPr="00AB468D" w:rsidRDefault="00521C49" w:rsidP="00AB468D">
            <w:pPr>
              <w:spacing w:after="160"/>
              <w:rPr>
                <w:b w:val="0"/>
                <w:bCs w:val="0"/>
                <w:color w:val="auto"/>
                <w:sz w:val="20"/>
                <w:szCs w:val="20"/>
              </w:rPr>
            </w:pPr>
            <w:r w:rsidRPr="008557BA">
              <w:rPr>
                <w:b w:val="0"/>
                <w:color w:val="auto"/>
                <w:sz w:val="20"/>
                <w:szCs w:val="20"/>
              </w:rPr>
              <w:t>HRP-</w:t>
            </w:r>
            <w:r w:rsidR="00B82562" w:rsidRPr="008557BA">
              <w:rPr>
                <w:b w:val="0"/>
                <w:color w:val="auto"/>
                <w:sz w:val="20"/>
                <w:szCs w:val="20"/>
              </w:rPr>
              <w:t xml:space="preserve">306 – Worksheet – Drugs &amp; </w:t>
            </w:r>
            <w:r w:rsidR="004320D3" w:rsidRPr="008557BA">
              <w:rPr>
                <w:b w:val="0"/>
                <w:color w:val="auto"/>
                <w:sz w:val="20"/>
                <w:szCs w:val="20"/>
              </w:rPr>
              <w:t>Devices</w:t>
            </w:r>
          </w:p>
        </w:tc>
        <w:tc>
          <w:tcPr>
            <w:tcW w:w="0" w:type="pct"/>
          </w:tcPr>
          <w:p w14:paraId="2742EB12" w14:textId="0888709D" w:rsidR="001434D6" w:rsidRPr="00AB468D" w:rsidRDefault="004E7DC6" w:rsidP="00AB468D">
            <w:pPr>
              <w:spacing w:after="160"/>
              <w:cnfStyle w:val="000000000000" w:firstRow="0" w:lastRow="0" w:firstColumn="0" w:lastColumn="0" w:oddVBand="0" w:evenVBand="0" w:oddHBand="0" w:evenHBand="0" w:firstRowFirstColumn="0" w:firstRowLastColumn="0" w:lastRowFirstColumn="0" w:lastRowLastColumn="0"/>
              <w:rPr>
                <w:color w:val="auto"/>
                <w:sz w:val="20"/>
                <w:szCs w:val="20"/>
              </w:rPr>
            </w:pPr>
            <w:r w:rsidRPr="00AB468D">
              <w:rPr>
                <w:color w:val="auto"/>
                <w:sz w:val="20"/>
                <w:szCs w:val="20"/>
              </w:rPr>
              <w:t>HRP-</w:t>
            </w:r>
            <w:r w:rsidR="00953756" w:rsidRPr="00AB468D">
              <w:rPr>
                <w:color w:val="auto"/>
                <w:sz w:val="20"/>
                <w:szCs w:val="20"/>
              </w:rPr>
              <w:t xml:space="preserve">502a – Template – SBS Consent Document </w:t>
            </w:r>
          </w:p>
        </w:tc>
        <w:tc>
          <w:tcPr>
            <w:tcW w:w="0" w:type="pct"/>
          </w:tcPr>
          <w:p w14:paraId="4D40C7C9" w14:textId="30AD04A3" w:rsidR="001434D6" w:rsidRPr="00AB468D" w:rsidRDefault="00F7558E" w:rsidP="00AB468D">
            <w:pPr>
              <w:spacing w:after="160"/>
              <w:cnfStyle w:val="000000000000" w:firstRow="0" w:lastRow="0" w:firstColumn="0" w:lastColumn="0" w:oddVBand="0" w:evenVBand="0" w:oddHBand="0" w:evenHBand="0" w:firstRowFirstColumn="0" w:firstRowLastColumn="0" w:lastRowFirstColumn="0" w:lastRowLastColumn="0"/>
              <w:rPr>
                <w:color w:val="auto"/>
                <w:sz w:val="20"/>
                <w:szCs w:val="20"/>
              </w:rPr>
            </w:pPr>
            <w:r w:rsidRPr="00AB468D">
              <w:rPr>
                <w:color w:val="auto"/>
                <w:sz w:val="20"/>
                <w:szCs w:val="20"/>
              </w:rPr>
              <w:t>HRP-</w:t>
            </w:r>
            <w:r w:rsidR="00BC1AFC" w:rsidRPr="00AB468D">
              <w:rPr>
                <w:color w:val="auto"/>
                <w:sz w:val="20"/>
                <w:szCs w:val="20"/>
              </w:rPr>
              <w:t xml:space="preserve">503c – Template – Human Subjects Research </w:t>
            </w:r>
            <w:r w:rsidR="00D542AD" w:rsidRPr="00AB468D">
              <w:rPr>
                <w:color w:val="auto"/>
                <w:sz w:val="20"/>
                <w:szCs w:val="20"/>
              </w:rPr>
              <w:t>Determination</w:t>
            </w:r>
          </w:p>
        </w:tc>
        <w:tc>
          <w:tcPr>
            <w:tcW w:w="0" w:type="pct"/>
          </w:tcPr>
          <w:p w14:paraId="493D5757" w14:textId="66B3A0B8" w:rsidR="001434D6" w:rsidRPr="00AB468D" w:rsidRDefault="00CF1286" w:rsidP="00AB468D">
            <w:pPr>
              <w:spacing w:after="160"/>
              <w:cnfStyle w:val="000000000000" w:firstRow="0" w:lastRow="0" w:firstColumn="0" w:lastColumn="0" w:oddVBand="0" w:evenVBand="0" w:oddHBand="0" w:evenHBand="0" w:firstRowFirstColumn="0" w:firstRowLastColumn="0" w:lastRowFirstColumn="0" w:lastRowLastColumn="0"/>
              <w:rPr>
                <w:color w:val="auto"/>
                <w:sz w:val="20"/>
                <w:szCs w:val="20"/>
              </w:rPr>
            </w:pPr>
            <w:r w:rsidRPr="00AB468D">
              <w:rPr>
                <w:color w:val="auto"/>
                <w:sz w:val="20"/>
                <w:szCs w:val="20"/>
              </w:rPr>
              <w:t>HRP-</w:t>
            </w:r>
            <w:r w:rsidR="003E507C" w:rsidRPr="00AB468D">
              <w:rPr>
                <w:color w:val="auto"/>
                <w:sz w:val="20"/>
                <w:szCs w:val="20"/>
              </w:rPr>
              <w:t xml:space="preserve">905 </w:t>
            </w:r>
            <w:r w:rsidR="000F4082" w:rsidRPr="00AB468D">
              <w:rPr>
                <w:color w:val="auto"/>
                <w:sz w:val="20"/>
                <w:szCs w:val="20"/>
              </w:rPr>
              <w:t>–</w:t>
            </w:r>
            <w:r w:rsidR="003E507C" w:rsidRPr="00AB468D">
              <w:rPr>
                <w:color w:val="auto"/>
                <w:sz w:val="20"/>
                <w:szCs w:val="20"/>
              </w:rPr>
              <w:t xml:space="preserve"> Appen</w:t>
            </w:r>
            <w:r w:rsidR="000F4082" w:rsidRPr="00AB468D">
              <w:rPr>
                <w:color w:val="auto"/>
                <w:sz w:val="20"/>
                <w:szCs w:val="20"/>
              </w:rPr>
              <w:t xml:space="preserve">dix </w:t>
            </w:r>
            <w:r w:rsidR="00DC7490" w:rsidRPr="00AB468D">
              <w:rPr>
                <w:color w:val="auto"/>
                <w:sz w:val="20"/>
                <w:szCs w:val="20"/>
              </w:rPr>
              <w:t>–</w:t>
            </w:r>
            <w:r w:rsidR="000F4082" w:rsidRPr="00AB468D">
              <w:rPr>
                <w:color w:val="auto"/>
                <w:sz w:val="20"/>
                <w:szCs w:val="20"/>
              </w:rPr>
              <w:t xml:space="preserve"> I</w:t>
            </w:r>
            <w:r w:rsidR="00DC7490" w:rsidRPr="00AB468D">
              <w:rPr>
                <w:color w:val="auto"/>
                <w:sz w:val="20"/>
                <w:szCs w:val="20"/>
              </w:rPr>
              <w:t xml:space="preserve">nstitutional Authorization Agreement </w:t>
            </w:r>
          </w:p>
        </w:tc>
      </w:tr>
    </w:tbl>
    <w:p w14:paraId="4403CF83" w14:textId="77777777" w:rsidR="00E06FF1" w:rsidRDefault="00E06FF1" w:rsidP="000E5B41">
      <w:pPr>
        <w:rPr>
          <w:b/>
          <w:bCs/>
          <w:color w:val="002060"/>
        </w:rPr>
      </w:pPr>
    </w:p>
    <w:p w14:paraId="3776BB8F" w14:textId="7A204BAB" w:rsidR="000E5B41" w:rsidRDefault="000A2614" w:rsidP="00084FB6">
      <w:pPr>
        <w:pStyle w:val="Heading2"/>
      </w:pPr>
      <w:r>
        <w:t>GUIDANCE &amp; REGULATIONS</w:t>
      </w:r>
    </w:p>
    <w:p w14:paraId="3231A945" w14:textId="14FA0999" w:rsidR="008C1C47" w:rsidRPr="00BD1EBB" w:rsidRDefault="009E2E23" w:rsidP="008C1C47">
      <w:pPr>
        <w:pStyle w:val="NormalWeb"/>
        <w:numPr>
          <w:ilvl w:val="0"/>
          <w:numId w:val="7"/>
        </w:numPr>
        <w:ind w:left="360"/>
        <w:rPr>
          <w:rFonts w:ascii="Avenir Next LT Pro" w:eastAsia="Times New Roman" w:hAnsi="Avenir Next LT Pro"/>
          <w:color w:val="auto"/>
          <w:sz w:val="20"/>
          <w:szCs w:val="20"/>
        </w:rPr>
      </w:pPr>
      <w:r>
        <w:rPr>
          <w:rFonts w:ascii="Avenir Next LT Pro" w:eastAsia="Times New Roman" w:hAnsi="Avenir Next LT Pro" w:cs="Arial"/>
          <w:b/>
          <w:color w:val="auto"/>
          <w:sz w:val="20"/>
          <w:szCs w:val="20"/>
        </w:rPr>
        <w:t xml:space="preserve">When Is IRB Review Required? </w:t>
      </w:r>
      <w:r w:rsidR="008C1C47" w:rsidRPr="00716C30">
        <w:rPr>
          <w:rFonts w:ascii="Avenir Next LT Pro" w:eastAsia="Times New Roman" w:hAnsi="Avenir Next LT Pro" w:cs="Arial"/>
          <w:b/>
          <w:color w:val="auto"/>
          <w:sz w:val="20"/>
          <w:szCs w:val="20"/>
        </w:rPr>
        <w:t xml:space="preserve"> </w:t>
      </w:r>
      <w:r>
        <w:rPr>
          <w:rFonts w:ascii="Avenir Next LT Pro" w:eastAsia="Times New Roman" w:hAnsi="Avenir Next LT Pro" w:cs="Arial"/>
          <w:color w:val="auto"/>
          <w:sz w:val="20"/>
          <w:szCs w:val="20"/>
        </w:rPr>
        <w:t xml:space="preserve">The IRB recently delivered training </w:t>
      </w:r>
      <w:r w:rsidR="00E73609">
        <w:rPr>
          <w:rFonts w:ascii="Avenir Next LT Pro" w:eastAsia="Times New Roman" w:hAnsi="Avenir Next LT Pro" w:cs="Arial"/>
          <w:color w:val="auto"/>
          <w:sz w:val="20"/>
          <w:szCs w:val="20"/>
        </w:rPr>
        <w:t xml:space="preserve">about the regulatory definitions of research involving human subjects and when </w:t>
      </w:r>
      <w:r w:rsidR="001C37CF">
        <w:rPr>
          <w:rFonts w:ascii="Avenir Next LT Pro" w:eastAsia="Times New Roman" w:hAnsi="Avenir Next LT Pro" w:cs="Arial"/>
          <w:color w:val="auto"/>
          <w:sz w:val="20"/>
          <w:szCs w:val="20"/>
        </w:rPr>
        <w:t xml:space="preserve">projects </w:t>
      </w:r>
      <w:r w:rsidR="004A22BA">
        <w:rPr>
          <w:rFonts w:ascii="Avenir Next LT Pro" w:eastAsia="Times New Roman" w:hAnsi="Avenir Next LT Pro" w:cs="Arial"/>
          <w:color w:val="auto"/>
          <w:sz w:val="20"/>
          <w:szCs w:val="20"/>
        </w:rPr>
        <w:t>require IRB oversight.</w:t>
      </w:r>
      <w:r w:rsidR="00E6115D">
        <w:rPr>
          <w:rFonts w:ascii="Avenir Next LT Pro" w:eastAsia="Times New Roman" w:hAnsi="Avenir Next LT Pro" w:cs="Arial"/>
          <w:color w:val="auto"/>
          <w:sz w:val="20"/>
          <w:szCs w:val="20"/>
        </w:rPr>
        <w:t xml:space="preserve"> </w:t>
      </w:r>
      <w:r w:rsidR="005937EA">
        <w:rPr>
          <w:rFonts w:ascii="Avenir Next LT Pro" w:eastAsia="Times New Roman" w:hAnsi="Avenir Next LT Pro" w:cs="Arial"/>
          <w:color w:val="auto"/>
          <w:sz w:val="20"/>
          <w:szCs w:val="20"/>
        </w:rPr>
        <w:t xml:space="preserve">Please see the </w:t>
      </w:r>
      <w:hyperlink r:id="rId14" w:history="1">
        <w:hyperlink r:id="rId15" w:history="1">
          <w:r w:rsidR="00495CC7" w:rsidRPr="00DF3E85">
            <w:rPr>
              <w:rStyle w:val="Hyperlink"/>
              <w:rFonts w:ascii="Avenir Next LT Pro" w:eastAsia="Times New Roman" w:hAnsi="Avenir Next LT Pro" w:cs="Arial"/>
              <w:sz w:val="20"/>
              <w:szCs w:val="20"/>
            </w:rPr>
            <w:t xml:space="preserve">training </w:t>
          </w:r>
          <w:r w:rsidR="00E01777" w:rsidRPr="00DF3E85">
            <w:rPr>
              <w:rStyle w:val="Hyperlink"/>
              <w:rFonts w:ascii="Avenir Next LT Pro" w:eastAsia="Times New Roman" w:hAnsi="Avenir Next LT Pro" w:cs="Arial"/>
              <w:sz w:val="20"/>
              <w:szCs w:val="20"/>
            </w:rPr>
            <w:t>material</w:t>
          </w:r>
        </w:hyperlink>
      </w:hyperlink>
      <w:r w:rsidR="00495CC7">
        <w:rPr>
          <w:rFonts w:ascii="Avenir Next LT Pro" w:eastAsia="Times New Roman" w:hAnsi="Avenir Next LT Pro" w:cs="Arial"/>
          <w:color w:val="auto"/>
          <w:sz w:val="20"/>
          <w:szCs w:val="20"/>
        </w:rPr>
        <w:t xml:space="preserve"> we developed to assist in understanding how the IRB determines when projects </w:t>
      </w:r>
      <w:r w:rsidR="00C507B5">
        <w:rPr>
          <w:rFonts w:ascii="Avenir Next LT Pro" w:eastAsia="Times New Roman" w:hAnsi="Avenir Next LT Pro" w:cs="Arial"/>
          <w:color w:val="auto"/>
          <w:sz w:val="20"/>
          <w:szCs w:val="20"/>
        </w:rPr>
        <w:t>meet the definition of research involving human subjects and require IRB oversight</w:t>
      </w:r>
      <w:r w:rsidR="00044E84">
        <w:rPr>
          <w:rFonts w:ascii="Avenir Next LT Pro" w:eastAsia="Times New Roman" w:hAnsi="Avenir Next LT Pro" w:cs="Arial"/>
          <w:color w:val="auto"/>
          <w:sz w:val="20"/>
          <w:szCs w:val="20"/>
        </w:rPr>
        <w:t xml:space="preserve">. </w:t>
      </w:r>
    </w:p>
    <w:p w14:paraId="2C104F59" w14:textId="77777777" w:rsidR="008C1C47" w:rsidRPr="00BD1EBB" w:rsidRDefault="008C1C47" w:rsidP="008C1C47">
      <w:pPr>
        <w:pStyle w:val="NormalWeb"/>
        <w:ind w:left="1440"/>
        <w:rPr>
          <w:rFonts w:ascii="Avenir Next LT Pro" w:eastAsia="Times New Roman" w:hAnsi="Avenir Next LT Pro"/>
          <w:color w:val="auto"/>
          <w:sz w:val="20"/>
          <w:szCs w:val="20"/>
        </w:rPr>
      </w:pPr>
    </w:p>
    <w:p w14:paraId="08C0D6A9" w14:textId="77777777" w:rsidR="008C1C47" w:rsidRPr="00421345" w:rsidRDefault="008C1C47" w:rsidP="008C1C47">
      <w:pPr>
        <w:pStyle w:val="NormalWeb"/>
        <w:ind w:left="360"/>
        <w:rPr>
          <w:rFonts w:ascii="Avenir Next LT Pro" w:eastAsia="Times New Roman" w:hAnsi="Avenir Next LT Pro"/>
          <w:color w:val="auto"/>
          <w:sz w:val="20"/>
          <w:szCs w:val="20"/>
        </w:rPr>
      </w:pPr>
      <w:r w:rsidRPr="00AB468D">
        <w:rPr>
          <w:rFonts w:ascii="Avenir Next LT Pro" w:eastAsia="Times New Roman" w:hAnsi="Avenir Next LT Pro" w:cs="Arial"/>
          <w:bCs/>
          <w:color w:val="auto"/>
          <w:sz w:val="20"/>
          <w:szCs w:val="20"/>
          <w:u w:val="single"/>
        </w:rPr>
        <w:t xml:space="preserve">When in Doubt, </w:t>
      </w:r>
      <w:proofErr w:type="gramStart"/>
      <w:r w:rsidRPr="00AB468D">
        <w:rPr>
          <w:rFonts w:ascii="Avenir Next LT Pro" w:eastAsia="Times New Roman" w:hAnsi="Avenir Next LT Pro" w:cs="Arial"/>
          <w:bCs/>
          <w:color w:val="auto"/>
          <w:sz w:val="20"/>
          <w:szCs w:val="20"/>
          <w:u w:val="single"/>
        </w:rPr>
        <w:t>Submit</w:t>
      </w:r>
      <w:proofErr w:type="gramEnd"/>
      <w:r w:rsidRPr="00AB468D">
        <w:rPr>
          <w:rFonts w:ascii="Avenir Next LT Pro" w:eastAsia="Times New Roman" w:hAnsi="Avenir Next LT Pro" w:cs="Arial"/>
          <w:bCs/>
          <w:color w:val="auto"/>
          <w:sz w:val="20"/>
          <w:szCs w:val="20"/>
          <w:u w:val="single"/>
        </w:rPr>
        <w:t xml:space="preserve"> for IRB Determination</w:t>
      </w:r>
      <w:r w:rsidRPr="00716C30">
        <w:rPr>
          <w:rFonts w:ascii="Avenir Next LT Pro" w:eastAsia="Times New Roman" w:hAnsi="Avenir Next LT Pro" w:cs="Arial"/>
          <w:b/>
          <w:color w:val="auto"/>
          <w:sz w:val="20"/>
          <w:szCs w:val="20"/>
        </w:rPr>
        <w:t xml:space="preserve">: </w:t>
      </w:r>
      <w:r w:rsidRPr="00716C30">
        <w:rPr>
          <w:rFonts w:ascii="Avenir Next LT Pro" w:eastAsia="Times New Roman" w:hAnsi="Avenir Next LT Pro" w:cs="Arial"/>
          <w:color w:val="auto"/>
          <w:sz w:val="20"/>
          <w:szCs w:val="20"/>
        </w:rPr>
        <w:t>If</w:t>
      </w:r>
      <w:r w:rsidRPr="0046166D">
        <w:rPr>
          <w:rFonts w:ascii="Avenir Next LT Pro" w:eastAsia="Times New Roman" w:hAnsi="Avenir Next LT Pro"/>
          <w:color w:val="auto"/>
          <w:sz w:val="20"/>
          <w:szCs w:val="20"/>
        </w:rPr>
        <w:t xml:space="preserve"> </w:t>
      </w:r>
      <w:r w:rsidRPr="006A7E27">
        <w:rPr>
          <w:rFonts w:ascii="Avenir Next LT Pro" w:eastAsia="Times New Roman" w:hAnsi="Avenir Next LT Pro"/>
          <w:color w:val="auto"/>
          <w:sz w:val="20"/>
          <w:szCs w:val="20"/>
        </w:rPr>
        <w:t>your project includes elements of both program evaluation and research—or if you're unsure which category it falls under—please submit your proposal in Endeavor for an IRB determination. This ensures:</w:t>
      </w:r>
    </w:p>
    <w:p w14:paraId="68F7D640" w14:textId="77777777" w:rsidR="008C1C47" w:rsidRPr="00421345" w:rsidRDefault="008C1C47" w:rsidP="008C1C47">
      <w:pPr>
        <w:pStyle w:val="NormalWeb"/>
        <w:numPr>
          <w:ilvl w:val="1"/>
          <w:numId w:val="7"/>
        </w:numPr>
        <w:ind w:left="1080"/>
        <w:rPr>
          <w:rFonts w:ascii="Avenir Next LT Pro" w:eastAsia="Times New Roman" w:hAnsi="Avenir Next LT Pro"/>
          <w:color w:val="auto"/>
          <w:sz w:val="20"/>
          <w:szCs w:val="20"/>
        </w:rPr>
      </w:pPr>
      <w:r w:rsidRPr="006A7E27">
        <w:rPr>
          <w:rFonts w:ascii="Avenir Next LT Pro" w:eastAsia="Times New Roman" w:hAnsi="Avenir Next LT Pro"/>
          <w:color w:val="auto"/>
          <w:sz w:val="20"/>
          <w:szCs w:val="20"/>
        </w:rPr>
        <w:t>Proper documentation for compliance and publication</w:t>
      </w:r>
    </w:p>
    <w:p w14:paraId="06E352AF" w14:textId="77777777" w:rsidR="008C1C47" w:rsidRPr="00421345" w:rsidRDefault="008C1C47" w:rsidP="008C1C47">
      <w:pPr>
        <w:pStyle w:val="NormalWeb"/>
        <w:numPr>
          <w:ilvl w:val="1"/>
          <w:numId w:val="7"/>
        </w:numPr>
        <w:ind w:left="1080"/>
        <w:rPr>
          <w:rFonts w:ascii="Avenir Next LT Pro" w:eastAsia="Times New Roman" w:hAnsi="Avenir Next LT Pro"/>
          <w:color w:val="auto"/>
          <w:sz w:val="20"/>
          <w:szCs w:val="20"/>
        </w:rPr>
      </w:pPr>
      <w:r w:rsidRPr="00421345">
        <w:rPr>
          <w:rFonts w:ascii="Avenir Next LT Pro" w:eastAsia="Times New Roman" w:hAnsi="Avenir Next LT Pro"/>
          <w:color w:val="auto"/>
          <w:sz w:val="20"/>
          <w:szCs w:val="20"/>
        </w:rPr>
        <w:t>Protection of human subjects</w:t>
      </w:r>
    </w:p>
    <w:p w14:paraId="59E7B999" w14:textId="77777777" w:rsidR="008C1C47" w:rsidRDefault="008C1C47" w:rsidP="008C1C47">
      <w:pPr>
        <w:pStyle w:val="NormalWeb"/>
        <w:numPr>
          <w:ilvl w:val="1"/>
          <w:numId w:val="7"/>
        </w:numPr>
        <w:ind w:left="1080"/>
        <w:rPr>
          <w:rFonts w:ascii="Avenir Next LT Pro" w:eastAsia="Times New Roman" w:hAnsi="Avenir Next LT Pro"/>
          <w:color w:val="auto"/>
          <w:sz w:val="20"/>
          <w:szCs w:val="20"/>
        </w:rPr>
      </w:pPr>
      <w:r w:rsidRPr="00421345">
        <w:rPr>
          <w:rFonts w:ascii="Avenir Next LT Pro" w:eastAsia="Times New Roman" w:hAnsi="Avenir Next LT Pro"/>
          <w:color w:val="auto"/>
          <w:sz w:val="20"/>
          <w:szCs w:val="20"/>
        </w:rPr>
        <w:t>Clarity for future use of data, especially if research is anticipated</w:t>
      </w:r>
    </w:p>
    <w:p w14:paraId="29C7FB00" w14:textId="77777777" w:rsidR="008C1C47" w:rsidRDefault="008C1C47" w:rsidP="008C1C47">
      <w:pPr>
        <w:pStyle w:val="NormalWeb"/>
        <w:ind w:left="1080"/>
        <w:rPr>
          <w:rFonts w:ascii="Avenir Next LT Pro" w:eastAsia="Times New Roman" w:hAnsi="Avenir Next LT Pro"/>
          <w:color w:val="auto"/>
          <w:sz w:val="20"/>
          <w:szCs w:val="20"/>
        </w:rPr>
      </w:pPr>
    </w:p>
    <w:p w14:paraId="77F4EF5C" w14:textId="1F68F7FD" w:rsidR="008C1C47" w:rsidRDefault="008C1C47" w:rsidP="008C1C47">
      <w:pPr>
        <w:pStyle w:val="NormalWeb"/>
        <w:ind w:left="360"/>
        <w:rPr>
          <w:rFonts w:ascii="Avenir Next LT Pro" w:eastAsia="Times New Roman" w:hAnsi="Avenir Next LT Pro"/>
          <w:color w:val="auto"/>
          <w:sz w:val="20"/>
          <w:szCs w:val="20"/>
        </w:rPr>
      </w:pPr>
      <w:hyperlink r:id="rId16" w:history="1">
        <w:r w:rsidRPr="00716C30">
          <w:rPr>
            <w:rStyle w:val="Hyperlink"/>
            <w:rFonts w:ascii="Avenir Next LT Pro" w:eastAsia="Times New Roman" w:hAnsi="Avenir Next LT Pro"/>
            <w:color w:val="auto"/>
            <w:sz w:val="20"/>
            <w:szCs w:val="20"/>
          </w:rPr>
          <w:t>HRP-310 - WORKSHEET - Human Research Determination</w:t>
        </w:r>
      </w:hyperlink>
      <w:r>
        <w:rPr>
          <w:rFonts w:ascii="Avenir Next LT Pro" w:eastAsia="Times New Roman" w:hAnsi="Avenir Next LT Pro"/>
          <w:color w:val="auto"/>
          <w:sz w:val="20"/>
          <w:szCs w:val="20"/>
        </w:rPr>
        <w:t xml:space="preserve"> and OHRP’s </w:t>
      </w:r>
      <w:hyperlink r:id="rId17" w:history="1">
        <w:r w:rsidRPr="00716C30">
          <w:rPr>
            <w:rStyle w:val="Hyperlink"/>
            <w:rFonts w:ascii="Avenir Next LT Pro" w:eastAsia="Times New Roman" w:hAnsi="Avenir Next LT Pro"/>
            <w:color w:val="auto"/>
            <w:sz w:val="20"/>
            <w:szCs w:val="20"/>
          </w:rPr>
          <w:t>Chart 01</w:t>
        </w:r>
      </w:hyperlink>
      <w:r w:rsidRPr="00A737BC">
        <w:rPr>
          <w:rFonts w:ascii="Avenir Next LT Pro" w:eastAsia="Times New Roman" w:hAnsi="Avenir Next LT Pro"/>
          <w:color w:val="auto"/>
          <w:sz w:val="20"/>
          <w:szCs w:val="20"/>
        </w:rPr>
        <w:t xml:space="preserve">: </w:t>
      </w:r>
      <w:r w:rsidRPr="00AB468D">
        <w:rPr>
          <w:rFonts w:ascii="Avenir Next LT Pro" w:eastAsia="Times New Roman" w:hAnsi="Avenir Next LT Pro"/>
          <w:i/>
          <w:iCs/>
          <w:color w:val="auto"/>
          <w:sz w:val="20"/>
          <w:szCs w:val="20"/>
        </w:rPr>
        <w:t>Is an Activity Human Subjects Research Covered by 45 CFR Part 46</w:t>
      </w:r>
      <w:r>
        <w:rPr>
          <w:rFonts w:ascii="Avenir Next LT Pro" w:eastAsia="Times New Roman" w:hAnsi="Avenir Next LT Pro"/>
          <w:color w:val="auto"/>
          <w:sz w:val="20"/>
          <w:szCs w:val="20"/>
        </w:rPr>
        <w:t xml:space="preserve"> can also be referenced.</w:t>
      </w:r>
    </w:p>
    <w:p w14:paraId="0D207B95" w14:textId="77777777" w:rsidR="008C1C47" w:rsidRPr="00716C30" w:rsidRDefault="008C1C47" w:rsidP="008712EF">
      <w:pPr>
        <w:pStyle w:val="ListParagraph"/>
        <w:ind w:left="360"/>
        <w:rPr>
          <w:color w:val="auto"/>
          <w:sz w:val="20"/>
          <w:szCs w:val="20"/>
        </w:rPr>
      </w:pPr>
    </w:p>
    <w:p w14:paraId="62DC6AA1" w14:textId="323B329A" w:rsidR="00541ED9" w:rsidRPr="00541ED9" w:rsidRDefault="00E51852" w:rsidP="00541ED9">
      <w:pPr>
        <w:pStyle w:val="ListParagraph"/>
        <w:numPr>
          <w:ilvl w:val="0"/>
          <w:numId w:val="1"/>
        </w:numPr>
        <w:rPr>
          <w:color w:val="auto"/>
          <w:sz w:val="20"/>
          <w:szCs w:val="20"/>
        </w:rPr>
      </w:pPr>
      <w:r w:rsidRPr="00AB468D">
        <w:rPr>
          <w:b/>
          <w:bCs/>
          <w:color w:val="auto"/>
          <w:sz w:val="20"/>
          <w:szCs w:val="20"/>
        </w:rPr>
        <w:t>Risks of Survey or Interview Research</w:t>
      </w:r>
      <w:r>
        <w:rPr>
          <w:color w:val="auto"/>
          <w:sz w:val="20"/>
          <w:szCs w:val="20"/>
        </w:rPr>
        <w:t>:</w:t>
      </w:r>
      <w:r w:rsidR="009C2970">
        <w:rPr>
          <w:color w:val="auto"/>
          <w:sz w:val="20"/>
          <w:szCs w:val="20"/>
        </w:rPr>
        <w:t xml:space="preserve"> </w:t>
      </w:r>
      <w:r w:rsidR="00541ED9" w:rsidRPr="00541ED9">
        <w:rPr>
          <w:color w:val="auto"/>
          <w:sz w:val="20"/>
          <w:szCs w:val="20"/>
        </w:rPr>
        <w:t xml:space="preserve">When </w:t>
      </w:r>
      <w:r w:rsidR="00541ED9">
        <w:rPr>
          <w:color w:val="auto"/>
          <w:sz w:val="20"/>
          <w:szCs w:val="20"/>
        </w:rPr>
        <w:t>submitting</w:t>
      </w:r>
      <w:r w:rsidR="00541ED9" w:rsidRPr="00541ED9">
        <w:rPr>
          <w:color w:val="auto"/>
          <w:sz w:val="20"/>
          <w:szCs w:val="20"/>
        </w:rPr>
        <w:t xml:space="preserve"> protocols involving surveys or interviews</w:t>
      </w:r>
      <w:r w:rsidR="00E47EE6">
        <w:rPr>
          <w:color w:val="auto"/>
          <w:sz w:val="20"/>
          <w:szCs w:val="20"/>
        </w:rPr>
        <w:t>,</w:t>
      </w:r>
      <w:r w:rsidR="003B01C3">
        <w:rPr>
          <w:color w:val="auto"/>
          <w:sz w:val="20"/>
          <w:szCs w:val="20"/>
        </w:rPr>
        <w:t xml:space="preserve"> all risks and </w:t>
      </w:r>
      <w:r w:rsidR="00E47EE6">
        <w:rPr>
          <w:color w:val="auto"/>
          <w:sz w:val="20"/>
          <w:szCs w:val="20"/>
        </w:rPr>
        <w:t>planned</w:t>
      </w:r>
      <w:r w:rsidR="00535A66">
        <w:rPr>
          <w:color w:val="auto"/>
          <w:sz w:val="20"/>
          <w:szCs w:val="20"/>
        </w:rPr>
        <w:t xml:space="preserve"> risk mitigation strategies should be outlined in the </w:t>
      </w:r>
      <w:r w:rsidR="00E47EE6">
        <w:rPr>
          <w:color w:val="auto"/>
          <w:sz w:val="20"/>
          <w:szCs w:val="20"/>
        </w:rPr>
        <w:t>protocol</w:t>
      </w:r>
      <w:r w:rsidR="00535A66">
        <w:rPr>
          <w:color w:val="auto"/>
          <w:sz w:val="20"/>
          <w:szCs w:val="20"/>
        </w:rPr>
        <w:t xml:space="preserve"> and information letter.  So</w:t>
      </w:r>
      <w:r w:rsidR="00E47EE6">
        <w:rPr>
          <w:color w:val="auto"/>
          <w:sz w:val="20"/>
          <w:szCs w:val="20"/>
        </w:rPr>
        <w:t>me</w:t>
      </w:r>
      <w:r w:rsidR="00535A66">
        <w:rPr>
          <w:color w:val="auto"/>
          <w:sz w:val="20"/>
          <w:szCs w:val="20"/>
        </w:rPr>
        <w:t xml:space="preserve"> </w:t>
      </w:r>
      <w:r w:rsidR="00E47EE6">
        <w:rPr>
          <w:color w:val="auto"/>
          <w:sz w:val="20"/>
          <w:szCs w:val="20"/>
        </w:rPr>
        <w:t>common</w:t>
      </w:r>
      <w:r w:rsidR="00535A66">
        <w:rPr>
          <w:color w:val="auto"/>
          <w:sz w:val="20"/>
          <w:szCs w:val="20"/>
        </w:rPr>
        <w:t xml:space="preserve"> </w:t>
      </w:r>
      <w:r w:rsidR="00E47EE6">
        <w:rPr>
          <w:color w:val="auto"/>
          <w:sz w:val="20"/>
          <w:szCs w:val="20"/>
        </w:rPr>
        <w:t>risks</w:t>
      </w:r>
      <w:r w:rsidR="00535A66">
        <w:rPr>
          <w:color w:val="auto"/>
          <w:sz w:val="20"/>
          <w:szCs w:val="20"/>
        </w:rPr>
        <w:t xml:space="preserve"> for this type of research include</w:t>
      </w:r>
      <w:r w:rsidR="00541ED9" w:rsidRPr="00541ED9">
        <w:rPr>
          <w:color w:val="auto"/>
          <w:sz w:val="20"/>
          <w:szCs w:val="20"/>
        </w:rPr>
        <w:t xml:space="preserve"> the following:</w:t>
      </w:r>
    </w:p>
    <w:p w14:paraId="67F4C625" w14:textId="56B79C11" w:rsidR="00541ED9" w:rsidRPr="00F50566" w:rsidRDefault="00541ED9" w:rsidP="00AB468D">
      <w:pPr>
        <w:pStyle w:val="ListParagraph"/>
        <w:numPr>
          <w:ilvl w:val="1"/>
          <w:numId w:val="1"/>
        </w:numPr>
        <w:rPr>
          <w:color w:val="auto"/>
          <w:sz w:val="20"/>
          <w:szCs w:val="20"/>
        </w:rPr>
      </w:pPr>
      <w:r w:rsidRPr="00AB468D">
        <w:rPr>
          <w:b/>
          <w:color w:val="auto"/>
          <w:sz w:val="20"/>
          <w:szCs w:val="20"/>
        </w:rPr>
        <w:t>Breach of Confidentiality</w:t>
      </w:r>
      <w:r w:rsidR="00C86876">
        <w:rPr>
          <w:color w:val="auto"/>
          <w:sz w:val="20"/>
          <w:szCs w:val="20"/>
        </w:rPr>
        <w:t xml:space="preserve">: </w:t>
      </w:r>
      <w:r w:rsidRPr="00F50566">
        <w:rPr>
          <w:color w:val="auto"/>
          <w:sz w:val="20"/>
          <w:szCs w:val="20"/>
        </w:rPr>
        <w:t>Risk of unauthorized access to identifiable data due to insecure storage, transmission, or handling.</w:t>
      </w:r>
    </w:p>
    <w:p w14:paraId="3F6BD16D" w14:textId="3F717C47" w:rsidR="00541ED9" w:rsidRPr="00F50566" w:rsidRDefault="00541ED9" w:rsidP="00AB468D">
      <w:pPr>
        <w:pStyle w:val="ListParagraph"/>
        <w:numPr>
          <w:ilvl w:val="1"/>
          <w:numId w:val="1"/>
        </w:numPr>
        <w:rPr>
          <w:color w:val="auto"/>
          <w:sz w:val="20"/>
          <w:szCs w:val="20"/>
        </w:rPr>
      </w:pPr>
      <w:r w:rsidRPr="00AB468D">
        <w:rPr>
          <w:b/>
          <w:color w:val="auto"/>
          <w:sz w:val="20"/>
          <w:szCs w:val="20"/>
        </w:rPr>
        <w:t>Loss of Privacy</w:t>
      </w:r>
      <w:r w:rsidR="00A56AC1">
        <w:rPr>
          <w:color w:val="auto"/>
          <w:sz w:val="20"/>
          <w:szCs w:val="20"/>
        </w:rPr>
        <w:t xml:space="preserve">: </w:t>
      </w:r>
      <w:r w:rsidRPr="00F50566">
        <w:rPr>
          <w:color w:val="auto"/>
          <w:sz w:val="20"/>
          <w:szCs w:val="20"/>
        </w:rPr>
        <w:t>Participants may disclose sensitive personal information, especially in open-ended interviews.</w:t>
      </w:r>
    </w:p>
    <w:p w14:paraId="58A94F1B" w14:textId="41995164" w:rsidR="00E51852" w:rsidRPr="00F50566" w:rsidRDefault="00541ED9" w:rsidP="00AB468D">
      <w:pPr>
        <w:pStyle w:val="ListParagraph"/>
        <w:numPr>
          <w:ilvl w:val="1"/>
          <w:numId w:val="1"/>
        </w:numPr>
        <w:rPr>
          <w:color w:val="auto"/>
          <w:sz w:val="20"/>
          <w:szCs w:val="20"/>
        </w:rPr>
      </w:pPr>
      <w:r w:rsidRPr="00AB468D">
        <w:rPr>
          <w:b/>
          <w:color w:val="auto"/>
          <w:sz w:val="20"/>
          <w:szCs w:val="20"/>
        </w:rPr>
        <w:t>Coercion or Undue Influence</w:t>
      </w:r>
      <w:r w:rsidR="00A56AC1">
        <w:rPr>
          <w:color w:val="auto"/>
          <w:sz w:val="20"/>
          <w:szCs w:val="20"/>
        </w:rPr>
        <w:t xml:space="preserve">: </w:t>
      </w:r>
      <w:r w:rsidRPr="00F50566">
        <w:rPr>
          <w:color w:val="auto"/>
          <w:sz w:val="20"/>
          <w:szCs w:val="20"/>
        </w:rPr>
        <w:t xml:space="preserve">Participants may feel obligated to participate due to power dynamics (e.g., </w:t>
      </w:r>
      <w:r w:rsidR="00E46107">
        <w:rPr>
          <w:color w:val="auto"/>
          <w:sz w:val="20"/>
          <w:szCs w:val="20"/>
        </w:rPr>
        <w:t xml:space="preserve">being a </w:t>
      </w:r>
      <w:r w:rsidRPr="00AB468D">
        <w:rPr>
          <w:color w:val="auto"/>
          <w:sz w:val="20"/>
          <w:szCs w:val="20"/>
        </w:rPr>
        <w:t>student</w:t>
      </w:r>
      <w:r w:rsidR="00E46107">
        <w:rPr>
          <w:color w:val="auto"/>
          <w:sz w:val="20"/>
          <w:szCs w:val="20"/>
        </w:rPr>
        <w:t xml:space="preserve"> in the researcher's class</w:t>
      </w:r>
      <w:r w:rsidRPr="00F50566">
        <w:rPr>
          <w:color w:val="auto"/>
          <w:sz w:val="20"/>
          <w:szCs w:val="20"/>
        </w:rPr>
        <w:t>) or incentives that are too large.</w:t>
      </w:r>
    </w:p>
    <w:p w14:paraId="48B4C963" w14:textId="77777777" w:rsidR="00E51852" w:rsidRPr="00AB468D" w:rsidRDefault="00E51852" w:rsidP="00AB468D">
      <w:pPr>
        <w:pStyle w:val="ListParagraph"/>
        <w:ind w:left="360"/>
        <w:rPr>
          <w:color w:val="auto"/>
          <w:sz w:val="20"/>
          <w:szCs w:val="20"/>
        </w:rPr>
      </w:pPr>
    </w:p>
    <w:p w14:paraId="79811234" w14:textId="0B618F13" w:rsidR="000A2614" w:rsidRPr="00716C30" w:rsidRDefault="001B32AA" w:rsidP="00D30022">
      <w:pPr>
        <w:pStyle w:val="ListParagraph"/>
        <w:numPr>
          <w:ilvl w:val="0"/>
          <w:numId w:val="1"/>
        </w:numPr>
        <w:rPr>
          <w:color w:val="auto"/>
          <w:sz w:val="20"/>
          <w:szCs w:val="20"/>
        </w:rPr>
      </w:pPr>
      <w:r w:rsidRPr="00F72132">
        <w:rPr>
          <w:b/>
          <w:bCs/>
          <w:color w:val="auto"/>
          <w:sz w:val="20"/>
          <w:szCs w:val="20"/>
        </w:rPr>
        <w:t>Informed Consent Process</w:t>
      </w:r>
      <w:r>
        <w:rPr>
          <w:b/>
          <w:bCs/>
          <w:color w:val="auto"/>
          <w:sz w:val="20"/>
          <w:szCs w:val="20"/>
        </w:rPr>
        <w:t xml:space="preserve">: </w:t>
      </w:r>
      <w:hyperlink r:id="rId18" w:history="1">
        <w:r w:rsidR="00D30022" w:rsidRPr="00074435">
          <w:rPr>
            <w:rStyle w:val="Hyperlink"/>
            <w:color w:val="auto"/>
            <w:sz w:val="20"/>
            <w:szCs w:val="20"/>
          </w:rPr>
          <w:t>HRP-09</w:t>
        </w:r>
        <w:r w:rsidR="00A22F37" w:rsidRPr="00074435">
          <w:rPr>
            <w:rStyle w:val="Hyperlink"/>
            <w:color w:val="auto"/>
            <w:sz w:val="20"/>
            <w:szCs w:val="20"/>
          </w:rPr>
          <w:t xml:space="preserve">0 – SOP </w:t>
        </w:r>
        <w:r w:rsidR="00A77869" w:rsidRPr="00074435">
          <w:rPr>
            <w:rStyle w:val="Hyperlink"/>
            <w:color w:val="auto"/>
            <w:sz w:val="20"/>
            <w:szCs w:val="20"/>
          </w:rPr>
          <w:t>–</w:t>
        </w:r>
        <w:r w:rsidR="00A22F37" w:rsidRPr="00074435">
          <w:rPr>
            <w:rStyle w:val="Hyperlink"/>
            <w:color w:val="auto"/>
            <w:sz w:val="20"/>
            <w:szCs w:val="20"/>
          </w:rPr>
          <w:t xml:space="preserve"> </w:t>
        </w:r>
        <w:r w:rsidR="00A77869" w:rsidRPr="00074435">
          <w:rPr>
            <w:rStyle w:val="Hyperlink"/>
            <w:color w:val="auto"/>
            <w:sz w:val="20"/>
            <w:szCs w:val="20"/>
          </w:rPr>
          <w:t>Informed Consent Process for Research</w:t>
        </w:r>
      </w:hyperlink>
      <w:r w:rsidR="00A77869" w:rsidRPr="00716C30">
        <w:rPr>
          <w:color w:val="auto"/>
          <w:sz w:val="20"/>
          <w:szCs w:val="20"/>
        </w:rPr>
        <w:t xml:space="preserve"> describes the approach for investigators to obtain </w:t>
      </w:r>
      <w:r w:rsidR="00AC65EE" w:rsidRPr="00716C30">
        <w:rPr>
          <w:color w:val="auto"/>
          <w:sz w:val="20"/>
          <w:szCs w:val="20"/>
        </w:rPr>
        <w:t>informed consent for research</w:t>
      </w:r>
      <w:r w:rsidR="00550439" w:rsidRPr="00716C30">
        <w:rPr>
          <w:color w:val="auto"/>
          <w:sz w:val="20"/>
          <w:szCs w:val="20"/>
        </w:rPr>
        <w:t xml:space="preserve">. </w:t>
      </w:r>
      <w:r w:rsidR="002E3376" w:rsidRPr="00716C30">
        <w:rPr>
          <w:color w:val="auto"/>
          <w:sz w:val="20"/>
          <w:szCs w:val="20"/>
        </w:rPr>
        <w:t xml:space="preserve">This SOP is geared towards investigators and describes the process for obtaining consent in a way that respects individual autonomy and provides tactics for assessing comprehension, explaining information in a way that is understandable to subjects, and </w:t>
      </w:r>
      <w:r w:rsidR="007A2516" w:rsidRPr="00716C30">
        <w:rPr>
          <w:color w:val="auto"/>
          <w:sz w:val="20"/>
          <w:szCs w:val="20"/>
        </w:rPr>
        <w:t xml:space="preserve">how to manage a verbal consent process when the IRB approves a process for obtaining consent that does not include written signatures. Please consult this SOP to refresh your skills on the consent process, which is more than just documenting signatures on a form. </w:t>
      </w:r>
    </w:p>
    <w:p w14:paraId="23DE60D1" w14:textId="77777777" w:rsidR="006C491D" w:rsidRDefault="006C491D" w:rsidP="006C491D">
      <w:pPr>
        <w:pStyle w:val="ListParagraph"/>
        <w:ind w:left="360"/>
        <w:rPr>
          <w:color w:val="auto"/>
          <w:sz w:val="20"/>
          <w:szCs w:val="20"/>
        </w:rPr>
      </w:pPr>
    </w:p>
    <w:p w14:paraId="0FE336B1" w14:textId="017C4D50" w:rsidR="000E5B41" w:rsidRPr="00853433" w:rsidRDefault="00F72132" w:rsidP="00853433">
      <w:pPr>
        <w:pStyle w:val="ListParagraph"/>
        <w:numPr>
          <w:ilvl w:val="0"/>
          <w:numId w:val="1"/>
        </w:numPr>
        <w:rPr>
          <w:color w:val="auto"/>
          <w:sz w:val="20"/>
          <w:szCs w:val="20"/>
        </w:rPr>
      </w:pPr>
      <w:r w:rsidRPr="00F72132">
        <w:rPr>
          <w:b/>
          <w:bCs/>
          <w:color w:val="auto"/>
          <w:sz w:val="20"/>
          <w:szCs w:val="20"/>
        </w:rPr>
        <w:t>Consent Templates:</w:t>
      </w:r>
      <w:r>
        <w:rPr>
          <w:color w:val="auto"/>
          <w:sz w:val="20"/>
          <w:szCs w:val="20"/>
        </w:rPr>
        <w:t xml:space="preserve"> </w:t>
      </w:r>
      <w:r w:rsidR="00E00CA4" w:rsidRPr="00716C30">
        <w:rPr>
          <w:color w:val="auto"/>
          <w:sz w:val="20"/>
          <w:szCs w:val="20"/>
        </w:rPr>
        <w:t xml:space="preserve">The Endeavor Library includes </w:t>
      </w:r>
      <w:hyperlink r:id="rId19" w:history="1">
        <w:r w:rsidR="00E00CA4" w:rsidRPr="00AB468D">
          <w:rPr>
            <w:rStyle w:val="Hyperlink"/>
            <w:color w:val="auto"/>
            <w:sz w:val="20"/>
            <w:szCs w:val="20"/>
          </w:rPr>
          <w:t>consent templates</w:t>
        </w:r>
      </w:hyperlink>
      <w:r w:rsidR="00E00CA4" w:rsidRPr="00716C30">
        <w:rPr>
          <w:color w:val="auto"/>
          <w:sz w:val="20"/>
          <w:szCs w:val="20"/>
        </w:rPr>
        <w:t xml:space="preserve"> and </w:t>
      </w:r>
      <w:hyperlink r:id="rId20" w:history="1">
        <w:r w:rsidR="00E00CA4" w:rsidRPr="00AB468D">
          <w:rPr>
            <w:rStyle w:val="Hyperlink"/>
            <w:color w:val="auto"/>
            <w:sz w:val="20"/>
            <w:szCs w:val="20"/>
          </w:rPr>
          <w:t>parental permission templates</w:t>
        </w:r>
      </w:hyperlink>
      <w:r w:rsidR="00E00CA4" w:rsidRPr="00716C30">
        <w:rPr>
          <w:color w:val="auto"/>
          <w:sz w:val="20"/>
          <w:szCs w:val="20"/>
        </w:rPr>
        <w:t xml:space="preserve"> that </w:t>
      </w:r>
      <w:r w:rsidR="00EF31DE" w:rsidRPr="00716C30">
        <w:rPr>
          <w:color w:val="auto"/>
          <w:sz w:val="20"/>
          <w:szCs w:val="20"/>
        </w:rPr>
        <w:t>investigators are to use when developing consent materials and include the required</w:t>
      </w:r>
      <w:r w:rsidR="003723CD" w:rsidRPr="00716C30">
        <w:rPr>
          <w:color w:val="auto"/>
          <w:sz w:val="20"/>
          <w:szCs w:val="20"/>
        </w:rPr>
        <w:t xml:space="preserve"> and additional</w:t>
      </w:r>
      <w:r w:rsidR="00EF31DE" w:rsidRPr="00716C30">
        <w:rPr>
          <w:color w:val="auto"/>
          <w:sz w:val="20"/>
          <w:szCs w:val="20"/>
        </w:rPr>
        <w:t xml:space="preserve"> elements of consent</w:t>
      </w:r>
      <w:r w:rsidR="003723CD" w:rsidRPr="00716C30">
        <w:rPr>
          <w:color w:val="auto"/>
          <w:sz w:val="20"/>
          <w:szCs w:val="20"/>
        </w:rPr>
        <w:t xml:space="preserve">. </w:t>
      </w:r>
      <w:hyperlink r:id="rId21" w:history="1">
        <w:r w:rsidR="00CD4269" w:rsidRPr="00AB468D">
          <w:rPr>
            <w:rStyle w:val="Hyperlink"/>
            <w:color w:val="auto"/>
            <w:sz w:val="20"/>
            <w:szCs w:val="20"/>
          </w:rPr>
          <w:t>HRP-314a - WORKSHEET - Criteria for Consent</w:t>
        </w:r>
      </w:hyperlink>
      <w:r w:rsidR="005C78B4">
        <w:rPr>
          <w:color w:val="auto"/>
          <w:sz w:val="20"/>
          <w:szCs w:val="20"/>
        </w:rPr>
        <w:t xml:space="preserve"> outlines the required elements of consent.  </w:t>
      </w:r>
      <w:hyperlink r:id="rId22" w:history="1">
        <w:r w:rsidR="00DC1663" w:rsidRPr="00716C30">
          <w:rPr>
            <w:rStyle w:val="Hyperlink"/>
            <w:color w:val="auto"/>
            <w:sz w:val="20"/>
            <w:szCs w:val="20"/>
          </w:rPr>
          <w:t>HRP-410 - Checklist - Waiver or Alteration of Consent Process</w:t>
        </w:r>
      </w:hyperlink>
      <w:r w:rsidR="00DC1663" w:rsidRPr="00716C30">
        <w:rPr>
          <w:color w:val="auto"/>
          <w:sz w:val="20"/>
          <w:szCs w:val="20"/>
        </w:rPr>
        <w:t xml:space="preserve"> outlines the flexibility in the regulations that allows an IRB to determine whether certain elements of consent may be waived or altered to facilitate informed consent and </w:t>
      </w:r>
      <w:hyperlink r:id="rId23" w:history="1">
        <w:r w:rsidR="00443EA3" w:rsidRPr="00716C30">
          <w:rPr>
            <w:rStyle w:val="Hyperlink"/>
            <w:color w:val="auto"/>
            <w:sz w:val="20"/>
            <w:szCs w:val="20"/>
          </w:rPr>
          <w:t>HRP-411 - Checklist - Waiver of Written Documentation of Consent</w:t>
        </w:r>
      </w:hyperlink>
      <w:r w:rsidR="00443EA3" w:rsidRPr="00716C30">
        <w:rPr>
          <w:color w:val="auto"/>
          <w:sz w:val="20"/>
          <w:szCs w:val="20"/>
        </w:rPr>
        <w:t xml:space="preserve"> outlines the provisions for waiving the requirement for </w:t>
      </w:r>
      <w:r w:rsidR="0055507C" w:rsidRPr="00716C30">
        <w:rPr>
          <w:color w:val="auto"/>
          <w:sz w:val="20"/>
          <w:szCs w:val="20"/>
        </w:rPr>
        <w:t>obtaining signatures for consent.</w:t>
      </w:r>
    </w:p>
    <w:p w14:paraId="418B3840" w14:textId="77777777" w:rsidR="0055507C" w:rsidRPr="00716C30" w:rsidRDefault="0055507C" w:rsidP="0055507C">
      <w:pPr>
        <w:rPr>
          <w:color w:val="auto"/>
        </w:rPr>
      </w:pPr>
    </w:p>
    <w:p w14:paraId="3DC38410" w14:textId="5B54036A" w:rsidR="00E8653F" w:rsidRPr="00716C30" w:rsidRDefault="00142F6A" w:rsidP="002837B6">
      <w:pPr>
        <w:ind w:left="360"/>
        <w:rPr>
          <w:color w:val="auto"/>
          <w:sz w:val="20"/>
          <w:szCs w:val="20"/>
        </w:rPr>
      </w:pPr>
      <w:r w:rsidRPr="00716C30">
        <w:rPr>
          <w:color w:val="auto"/>
          <w:sz w:val="20"/>
          <w:szCs w:val="20"/>
        </w:rPr>
        <w:t xml:space="preserve">The </w:t>
      </w:r>
      <w:r w:rsidR="0006344A" w:rsidRPr="00716C30">
        <w:rPr>
          <w:color w:val="auto"/>
          <w:sz w:val="20"/>
          <w:szCs w:val="20"/>
        </w:rPr>
        <w:t xml:space="preserve">federal regulations </w:t>
      </w:r>
      <w:r w:rsidR="002837B6" w:rsidRPr="00716C30">
        <w:rPr>
          <w:color w:val="auto"/>
          <w:sz w:val="20"/>
          <w:szCs w:val="20"/>
        </w:rPr>
        <w:t xml:space="preserve">recognize that consent goes beyond the content of a form and </w:t>
      </w:r>
      <w:r w:rsidR="00E750F2" w:rsidRPr="00716C30">
        <w:rPr>
          <w:color w:val="auto"/>
          <w:sz w:val="20"/>
          <w:szCs w:val="20"/>
        </w:rPr>
        <w:t xml:space="preserve">that </w:t>
      </w:r>
      <w:r w:rsidR="002837B6" w:rsidRPr="00716C30">
        <w:rPr>
          <w:color w:val="auto"/>
          <w:sz w:val="20"/>
          <w:szCs w:val="20"/>
        </w:rPr>
        <w:t xml:space="preserve">the consent information should be presented in a way that is understandable to the subject. While the consent templates are required for use at Auburn, it is possible for study teams to alter these templates to present information in a way that is </w:t>
      </w:r>
      <w:r w:rsidR="00F00579" w:rsidRPr="00716C30">
        <w:rPr>
          <w:color w:val="auto"/>
          <w:sz w:val="20"/>
          <w:szCs w:val="20"/>
        </w:rPr>
        <w:t>most appropriate for the subject population</w:t>
      </w:r>
      <w:r w:rsidR="00E51852">
        <w:rPr>
          <w:color w:val="auto"/>
          <w:sz w:val="20"/>
          <w:szCs w:val="20"/>
        </w:rPr>
        <w:t xml:space="preserve"> or research design</w:t>
      </w:r>
      <w:r w:rsidR="00F00579" w:rsidRPr="00716C30">
        <w:rPr>
          <w:color w:val="auto"/>
          <w:sz w:val="20"/>
          <w:szCs w:val="20"/>
        </w:rPr>
        <w:t>. Please cons</w:t>
      </w:r>
      <w:r w:rsidR="005B4C55" w:rsidRPr="00716C30">
        <w:rPr>
          <w:color w:val="auto"/>
          <w:sz w:val="20"/>
          <w:szCs w:val="20"/>
        </w:rPr>
        <w:t>ult</w:t>
      </w:r>
      <w:r w:rsidR="00F00579" w:rsidRPr="00716C30">
        <w:rPr>
          <w:color w:val="auto"/>
          <w:sz w:val="20"/>
          <w:szCs w:val="20"/>
        </w:rPr>
        <w:t xml:space="preserve"> the checklists referenced above to understand where flexibility exists and be sure to provide appropriate rationale in the protocol if there is a need to waive or alter consent materials or processes to better protect subjects and </w:t>
      </w:r>
      <w:r w:rsidR="000A7969" w:rsidRPr="00716C30">
        <w:rPr>
          <w:color w:val="auto"/>
          <w:sz w:val="20"/>
          <w:szCs w:val="20"/>
        </w:rPr>
        <w:t xml:space="preserve">respect individual autonomy during the consent process. </w:t>
      </w:r>
    </w:p>
    <w:p w14:paraId="3D084A57" w14:textId="77777777" w:rsidR="00C23001" w:rsidRPr="00716C30" w:rsidRDefault="00C23001" w:rsidP="002837B6">
      <w:pPr>
        <w:ind w:left="360"/>
        <w:rPr>
          <w:color w:val="auto"/>
          <w:sz w:val="20"/>
          <w:szCs w:val="20"/>
        </w:rPr>
      </w:pPr>
    </w:p>
    <w:p w14:paraId="40A0AA93" w14:textId="77777777" w:rsidR="002837B6" w:rsidRPr="00716C30" w:rsidRDefault="002837B6" w:rsidP="002837B6">
      <w:pPr>
        <w:ind w:left="360"/>
        <w:rPr>
          <w:b/>
          <w:color w:val="auto"/>
        </w:rPr>
      </w:pPr>
    </w:p>
    <w:p w14:paraId="60C7FF21" w14:textId="0AFAAF16" w:rsidR="00593CEF" w:rsidRPr="00EA55E0" w:rsidRDefault="007E2839" w:rsidP="00084FB6">
      <w:pPr>
        <w:pStyle w:val="Heading2"/>
      </w:pPr>
      <w:r w:rsidRPr="001360FC">
        <w:t>ENDEAVOR TIPS &amp; TRICKS</w:t>
      </w:r>
    </w:p>
    <w:p w14:paraId="484DCD04" w14:textId="031D29C3" w:rsidR="004927BF" w:rsidRPr="00716C30" w:rsidRDefault="00655D24" w:rsidP="009E54A7">
      <w:pPr>
        <w:pStyle w:val="ListParagraph"/>
        <w:numPr>
          <w:ilvl w:val="0"/>
          <w:numId w:val="1"/>
        </w:numPr>
        <w:rPr>
          <w:rFonts w:eastAsia="Times New Roman" w:cs="Arial"/>
          <w:color w:val="auto"/>
          <w:sz w:val="20"/>
          <w:szCs w:val="20"/>
        </w:rPr>
      </w:pPr>
      <w:r w:rsidRPr="00716C30">
        <w:rPr>
          <w:rFonts w:eastAsia="Times New Roman" w:cs="Arial"/>
          <w:b/>
          <w:color w:val="auto"/>
          <w:sz w:val="20"/>
          <w:szCs w:val="20"/>
        </w:rPr>
        <w:t xml:space="preserve">Resources: </w:t>
      </w:r>
      <w:r w:rsidRPr="00716C30">
        <w:rPr>
          <w:rFonts w:eastAsia="Times New Roman" w:cs="Arial"/>
          <w:color w:val="auto"/>
          <w:sz w:val="20"/>
          <w:szCs w:val="20"/>
        </w:rPr>
        <w:t xml:space="preserve">You have a wealth of resources to aid in your </w:t>
      </w:r>
      <w:r w:rsidR="004A6F21" w:rsidRPr="00716C30">
        <w:rPr>
          <w:rFonts w:eastAsia="Times New Roman" w:cs="Arial"/>
          <w:color w:val="auto"/>
          <w:sz w:val="20"/>
          <w:szCs w:val="20"/>
        </w:rPr>
        <w:t>research</w:t>
      </w:r>
      <w:r w:rsidR="00066C73" w:rsidRPr="00716C30">
        <w:rPr>
          <w:rFonts w:eastAsia="Times New Roman" w:cs="Arial"/>
          <w:color w:val="auto"/>
          <w:sz w:val="20"/>
          <w:szCs w:val="20"/>
        </w:rPr>
        <w:t>,</w:t>
      </w:r>
      <w:r w:rsidR="004A6F21" w:rsidRPr="00716C30">
        <w:rPr>
          <w:rFonts w:eastAsia="Times New Roman" w:cs="Arial"/>
          <w:color w:val="auto"/>
          <w:sz w:val="20"/>
          <w:szCs w:val="20"/>
        </w:rPr>
        <w:t xml:space="preserve"> </w:t>
      </w:r>
      <w:r w:rsidRPr="00716C30">
        <w:rPr>
          <w:rFonts w:eastAsia="Times New Roman" w:cs="Arial"/>
          <w:color w:val="auto"/>
          <w:sz w:val="20"/>
          <w:szCs w:val="20"/>
        </w:rPr>
        <w:t>“</w:t>
      </w:r>
      <w:r w:rsidR="00DE55FC" w:rsidRPr="00716C30">
        <w:rPr>
          <w:rFonts w:eastAsia="Times New Roman" w:cs="Arial"/>
          <w:color w:val="auto"/>
          <w:sz w:val="20"/>
          <w:szCs w:val="20"/>
        </w:rPr>
        <w:t>E</w:t>
      </w:r>
      <w:r w:rsidRPr="00716C30">
        <w:rPr>
          <w:rFonts w:eastAsia="Times New Roman" w:cs="Arial"/>
          <w:color w:val="auto"/>
          <w:sz w:val="20"/>
          <w:szCs w:val="20"/>
        </w:rPr>
        <w:t>ndeavor”</w:t>
      </w:r>
      <w:r w:rsidR="004A6F21" w:rsidRPr="00716C30">
        <w:rPr>
          <w:rFonts w:eastAsia="Times New Roman" w:cs="Arial"/>
          <w:color w:val="auto"/>
          <w:sz w:val="20"/>
          <w:szCs w:val="20"/>
        </w:rPr>
        <w:t xml:space="preserve"> – </w:t>
      </w:r>
      <w:r w:rsidR="000F7657" w:rsidRPr="00716C30">
        <w:rPr>
          <w:rFonts w:eastAsia="Times New Roman" w:cs="Arial"/>
          <w:color w:val="auto"/>
          <w:sz w:val="20"/>
          <w:szCs w:val="20"/>
        </w:rPr>
        <w:t>see below for a</w:t>
      </w:r>
      <w:r w:rsidR="00116C8C" w:rsidRPr="00716C30">
        <w:rPr>
          <w:rFonts w:eastAsia="Times New Roman" w:cs="Arial"/>
          <w:color w:val="auto"/>
          <w:sz w:val="20"/>
          <w:szCs w:val="20"/>
        </w:rPr>
        <w:t xml:space="preserve">n abbreviated </w:t>
      </w:r>
      <w:r w:rsidR="000F7657" w:rsidRPr="00716C30">
        <w:rPr>
          <w:rFonts w:eastAsia="Times New Roman" w:cs="Arial"/>
          <w:color w:val="auto"/>
          <w:sz w:val="20"/>
          <w:szCs w:val="20"/>
        </w:rPr>
        <w:t xml:space="preserve">list of what’s available: </w:t>
      </w:r>
    </w:p>
    <w:p w14:paraId="3D1C1AB4" w14:textId="3772508C" w:rsidR="000F7657" w:rsidRPr="00716C30" w:rsidRDefault="000F7657" w:rsidP="000F7657">
      <w:pPr>
        <w:pStyle w:val="ListParagraph"/>
        <w:numPr>
          <w:ilvl w:val="1"/>
          <w:numId w:val="1"/>
        </w:numPr>
        <w:rPr>
          <w:rFonts w:eastAsia="Times New Roman" w:cs="Arial"/>
          <w:color w:val="auto"/>
          <w:sz w:val="20"/>
          <w:szCs w:val="20"/>
        </w:rPr>
      </w:pPr>
      <w:hyperlink r:id="rId24" w:history="1">
        <w:r w:rsidRPr="00716C30">
          <w:rPr>
            <w:rStyle w:val="Hyperlink"/>
            <w:rFonts w:eastAsia="Times New Roman" w:cs="Arial"/>
            <w:color w:val="auto"/>
            <w:sz w:val="20"/>
            <w:szCs w:val="20"/>
          </w:rPr>
          <w:t>Endeavor Library:</w:t>
        </w:r>
      </w:hyperlink>
      <w:r w:rsidRPr="00716C30">
        <w:rPr>
          <w:rFonts w:eastAsia="Times New Roman" w:cs="Arial"/>
          <w:color w:val="auto"/>
          <w:sz w:val="20"/>
          <w:szCs w:val="20"/>
        </w:rPr>
        <w:t xml:space="preserve"> </w:t>
      </w:r>
    </w:p>
    <w:p w14:paraId="7146FBE9" w14:textId="59C5D463" w:rsidR="00927F4A" w:rsidRPr="00716C30" w:rsidRDefault="00927F4A" w:rsidP="001A22BB">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Human Research Protection Program Plan (HRP-101)</w:t>
      </w:r>
    </w:p>
    <w:p w14:paraId="2E7CF56B" w14:textId="330210B0" w:rsidR="001A22BB" w:rsidRPr="00716C30" w:rsidRDefault="001A22BB" w:rsidP="001A22BB">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Investigator Manual</w:t>
      </w:r>
      <w:r w:rsidR="00927F4A" w:rsidRPr="00716C30">
        <w:rPr>
          <w:rFonts w:eastAsia="Times New Roman" w:cs="Arial"/>
          <w:color w:val="auto"/>
          <w:sz w:val="20"/>
          <w:szCs w:val="20"/>
        </w:rPr>
        <w:t xml:space="preserve"> (HRP-103)</w:t>
      </w:r>
    </w:p>
    <w:p w14:paraId="591298AF" w14:textId="1675D32A" w:rsidR="00412A3A" w:rsidRPr="00DE5E54" w:rsidRDefault="00C67064" w:rsidP="009D146A">
      <w:pPr>
        <w:pStyle w:val="ListParagraph"/>
        <w:numPr>
          <w:ilvl w:val="2"/>
          <w:numId w:val="1"/>
        </w:numPr>
        <w:rPr>
          <w:rFonts w:eastAsia="Times New Roman" w:cs="Arial"/>
          <w:color w:val="auto"/>
          <w:sz w:val="20"/>
          <w:szCs w:val="20"/>
          <w:lang w:val="fr-FR"/>
        </w:rPr>
      </w:pPr>
      <w:proofErr w:type="spellStart"/>
      <w:proofErr w:type="gramStart"/>
      <w:r w:rsidRPr="00DE5E54">
        <w:rPr>
          <w:rFonts w:eastAsia="Times New Roman" w:cs="Arial"/>
          <w:color w:val="auto"/>
          <w:sz w:val="20"/>
          <w:szCs w:val="20"/>
          <w:lang w:val="fr-FR"/>
        </w:rPr>
        <w:t>Templates</w:t>
      </w:r>
      <w:proofErr w:type="spellEnd"/>
      <w:r w:rsidRPr="00DE5E54">
        <w:rPr>
          <w:rFonts w:eastAsia="Times New Roman" w:cs="Arial"/>
          <w:color w:val="auto"/>
          <w:sz w:val="20"/>
          <w:szCs w:val="20"/>
          <w:lang w:val="fr-FR"/>
        </w:rPr>
        <w:t>:</w:t>
      </w:r>
      <w:proofErr w:type="gramEnd"/>
      <w:r w:rsidR="00412A3A" w:rsidRPr="00DE5E54">
        <w:rPr>
          <w:rFonts w:eastAsia="Times New Roman" w:cs="Arial"/>
          <w:color w:val="auto"/>
          <w:sz w:val="20"/>
          <w:szCs w:val="20"/>
          <w:lang w:val="fr-FR"/>
        </w:rPr>
        <w:t xml:space="preserve"> Protocol </w:t>
      </w:r>
      <w:proofErr w:type="spellStart"/>
      <w:r w:rsidR="00412A3A" w:rsidRPr="00DE5E54">
        <w:rPr>
          <w:rFonts w:eastAsia="Times New Roman" w:cs="Arial"/>
          <w:color w:val="auto"/>
          <w:sz w:val="20"/>
          <w:szCs w:val="20"/>
          <w:lang w:val="fr-FR"/>
        </w:rPr>
        <w:t>Templates</w:t>
      </w:r>
      <w:proofErr w:type="spellEnd"/>
      <w:r w:rsidR="00412A3A" w:rsidRPr="00DE5E54">
        <w:rPr>
          <w:rFonts w:eastAsia="Times New Roman" w:cs="Arial"/>
          <w:color w:val="auto"/>
          <w:sz w:val="20"/>
          <w:szCs w:val="20"/>
          <w:lang w:val="fr-FR"/>
        </w:rPr>
        <w:t>,</w:t>
      </w:r>
      <w:r w:rsidRPr="00DE5E54">
        <w:rPr>
          <w:rFonts w:eastAsia="Times New Roman" w:cs="Arial"/>
          <w:color w:val="auto"/>
          <w:sz w:val="20"/>
          <w:szCs w:val="20"/>
          <w:lang w:val="fr-FR"/>
        </w:rPr>
        <w:t xml:space="preserve"> Information Letters, Consent Forms, </w:t>
      </w:r>
      <w:r w:rsidR="00412A3A" w:rsidRPr="00DE5E54">
        <w:rPr>
          <w:rFonts w:eastAsia="Times New Roman" w:cs="Arial"/>
          <w:color w:val="auto"/>
          <w:sz w:val="20"/>
          <w:szCs w:val="20"/>
          <w:lang w:val="fr-FR"/>
        </w:rPr>
        <w:t>etc.</w:t>
      </w:r>
    </w:p>
    <w:p w14:paraId="57AD5702" w14:textId="3D5EF56D" w:rsidR="00E45A2E" w:rsidRPr="00716C30" w:rsidRDefault="00E45A2E" w:rsidP="009D146A">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IRB Office Contact List</w:t>
      </w:r>
    </w:p>
    <w:p w14:paraId="28F30E0D" w14:textId="2843EC30" w:rsidR="00F21412" w:rsidRPr="00716C30" w:rsidRDefault="00F21412" w:rsidP="00F21412">
      <w:pPr>
        <w:pStyle w:val="ListParagraph"/>
        <w:numPr>
          <w:ilvl w:val="1"/>
          <w:numId w:val="1"/>
        </w:numPr>
        <w:rPr>
          <w:rFonts w:eastAsia="Times New Roman" w:cs="Arial"/>
          <w:color w:val="auto"/>
          <w:sz w:val="20"/>
          <w:szCs w:val="20"/>
        </w:rPr>
      </w:pPr>
      <w:hyperlink r:id="rId25" w:history="1">
        <w:r w:rsidRPr="00716C30">
          <w:rPr>
            <w:rStyle w:val="Hyperlink"/>
            <w:rFonts w:eastAsia="Times New Roman" w:cs="Arial"/>
            <w:color w:val="auto"/>
            <w:sz w:val="20"/>
            <w:szCs w:val="20"/>
          </w:rPr>
          <w:t>Help Center</w:t>
        </w:r>
      </w:hyperlink>
      <w:r w:rsidRPr="00716C30">
        <w:rPr>
          <w:rFonts w:eastAsia="Times New Roman" w:cs="Arial"/>
          <w:color w:val="auto"/>
          <w:sz w:val="20"/>
          <w:szCs w:val="20"/>
        </w:rPr>
        <w:t xml:space="preserve">: </w:t>
      </w:r>
    </w:p>
    <w:p w14:paraId="3E22280A" w14:textId="56B073F5" w:rsidR="00F21412" w:rsidRPr="00716C30" w:rsidRDefault="00546BDB" w:rsidP="00F21412">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 xml:space="preserve">Guidance on how to create a new study submission </w:t>
      </w:r>
    </w:p>
    <w:p w14:paraId="3E4CFEDF" w14:textId="5CCE0796" w:rsidR="00546BDB" w:rsidRPr="00716C30" w:rsidRDefault="00546BDB" w:rsidP="00F21412">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 xml:space="preserve">Guide for researchers </w:t>
      </w:r>
      <w:r w:rsidR="00AE3A5E" w:rsidRPr="00716C30">
        <w:rPr>
          <w:rFonts w:eastAsia="Times New Roman" w:cs="Arial"/>
          <w:color w:val="auto"/>
          <w:sz w:val="20"/>
          <w:szCs w:val="20"/>
        </w:rPr>
        <w:t>that includes how to submit modifications, continuing reviews, and new information reports</w:t>
      </w:r>
      <w:r w:rsidR="00A100E4" w:rsidRPr="00716C30">
        <w:rPr>
          <w:rFonts w:eastAsia="Times New Roman" w:cs="Arial"/>
          <w:color w:val="auto"/>
          <w:sz w:val="20"/>
          <w:szCs w:val="20"/>
        </w:rPr>
        <w:t>,</w:t>
      </w:r>
      <w:r w:rsidR="00410C60" w:rsidRPr="00716C30">
        <w:rPr>
          <w:rFonts w:eastAsia="Times New Roman" w:cs="Arial"/>
          <w:color w:val="auto"/>
          <w:sz w:val="20"/>
          <w:szCs w:val="20"/>
        </w:rPr>
        <w:t xml:space="preserve"> as well as how to respond to clarifications. </w:t>
      </w:r>
    </w:p>
    <w:p w14:paraId="2CEB13E0" w14:textId="3D2EF240" w:rsidR="00410C60" w:rsidRPr="00716C30" w:rsidRDefault="00410C60" w:rsidP="00F21412">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Guide for updating your shell protocol</w:t>
      </w:r>
      <w:r w:rsidR="00116C8C" w:rsidRPr="00716C30">
        <w:rPr>
          <w:rFonts w:eastAsia="Times New Roman" w:cs="Arial"/>
          <w:color w:val="auto"/>
          <w:sz w:val="20"/>
          <w:szCs w:val="20"/>
        </w:rPr>
        <w:t xml:space="preserve"> (for studies that migrated from SharePoint to Endeavor). </w:t>
      </w:r>
    </w:p>
    <w:p w14:paraId="0ECF8B37" w14:textId="77777777" w:rsidR="00B46D07" w:rsidRPr="001360FC" w:rsidRDefault="00B46D07" w:rsidP="00B46D07"/>
    <w:p w14:paraId="4B1C684A" w14:textId="77777777" w:rsidR="00B46D07" w:rsidRPr="001360FC" w:rsidRDefault="00B46D07" w:rsidP="00A71016">
      <w:pPr>
        <w:pStyle w:val="Heading2"/>
      </w:pPr>
      <w:bookmarkStart w:id="0" w:name="_Int_gvAntGKx"/>
      <w:r w:rsidRPr="001360FC">
        <w:lastRenderedPageBreak/>
        <w:t>QUESTIONS</w:t>
      </w:r>
      <w:bookmarkEnd w:id="0"/>
      <w:r w:rsidRPr="001360FC">
        <w:t xml:space="preserve">? </w:t>
      </w:r>
    </w:p>
    <w:p w14:paraId="0A7F23A9" w14:textId="3A91E0C5" w:rsidR="00EC0E57" w:rsidRPr="00716C30" w:rsidRDefault="00B46D07">
      <w:pPr>
        <w:rPr>
          <w:rFonts w:eastAsia="Times New Roman" w:cs="Arial"/>
          <w:color w:val="auto"/>
          <w:sz w:val="20"/>
          <w:szCs w:val="20"/>
        </w:rPr>
      </w:pPr>
      <w:r w:rsidRPr="00716C30">
        <w:rPr>
          <w:rFonts w:eastAsia="Times New Roman" w:cs="Arial"/>
          <w:color w:val="auto"/>
          <w:sz w:val="20"/>
          <w:szCs w:val="20"/>
        </w:rPr>
        <w:t xml:space="preserve">Please reach out to your </w:t>
      </w:r>
      <w:hyperlink r:id="rId26" w:history="1">
        <w:r w:rsidRPr="00716C30">
          <w:rPr>
            <w:rStyle w:val="Hyperlink"/>
            <w:rFonts w:eastAsia="Times New Roman" w:cs="Arial"/>
            <w:color w:val="auto"/>
            <w:sz w:val="20"/>
            <w:szCs w:val="20"/>
          </w:rPr>
          <w:t>AU IRB Team</w:t>
        </w:r>
      </w:hyperlink>
      <w:r w:rsidRPr="00716C30">
        <w:rPr>
          <w:rFonts w:eastAsia="Times New Roman" w:cs="Arial"/>
          <w:color w:val="auto"/>
          <w:sz w:val="20"/>
          <w:szCs w:val="20"/>
        </w:rPr>
        <w:t xml:space="preserve">! </w:t>
      </w:r>
    </w:p>
    <w:p w14:paraId="31E14879" w14:textId="25AE09E6" w:rsidR="006C70CA" w:rsidRPr="00716C30" w:rsidRDefault="006C70CA">
      <w:pPr>
        <w:rPr>
          <w:color w:val="auto"/>
        </w:rPr>
      </w:pPr>
      <w:hyperlink r:id="rId27" w:history="1">
        <w:r w:rsidRPr="00716C30">
          <w:rPr>
            <w:rStyle w:val="Hyperlink"/>
            <w:rFonts w:eastAsia="Times New Roman" w:cs="Arial"/>
            <w:color w:val="auto"/>
            <w:sz w:val="20"/>
            <w:szCs w:val="20"/>
          </w:rPr>
          <w:t>IRBAdmin@auburn.edu</w:t>
        </w:r>
      </w:hyperlink>
    </w:p>
    <w:sectPr w:rsidR="006C70CA" w:rsidRPr="00716C30" w:rsidSect="00B46D07">
      <w:headerReference w:type="even" r:id="rId28"/>
      <w:headerReference w:type="default" r:id="rId29"/>
      <w:footerReference w:type="even" r:id="rId30"/>
      <w:footerReference w:type="default" r:id="rId31"/>
      <w:headerReference w:type="first" r:id="rId32"/>
      <w:footerReference w:type="first" r:id="rId33"/>
      <w:pgSz w:w="12240" w:h="15840"/>
      <w:pgMar w:top="720" w:right="720" w:bottom="720" w:left="72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921A7" w14:textId="77777777" w:rsidR="00792AE5" w:rsidRDefault="00792AE5">
      <w:r>
        <w:separator/>
      </w:r>
    </w:p>
  </w:endnote>
  <w:endnote w:type="continuationSeparator" w:id="0">
    <w:p w14:paraId="5986ED08" w14:textId="77777777" w:rsidR="00792AE5" w:rsidRDefault="00792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 w:name="Times New Roman (Body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680E0" w14:textId="77777777" w:rsidR="00B46D07" w:rsidRDefault="00B46D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73B5" w14:textId="77777777" w:rsidR="00B46D07" w:rsidRDefault="00B46D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CF4C7" w14:textId="77777777" w:rsidR="00B46D07" w:rsidRDefault="00B46D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0C2DF" w14:textId="77777777" w:rsidR="00792AE5" w:rsidRDefault="00792AE5">
      <w:r>
        <w:separator/>
      </w:r>
    </w:p>
  </w:footnote>
  <w:footnote w:type="continuationSeparator" w:id="0">
    <w:p w14:paraId="31E9EFAC" w14:textId="77777777" w:rsidR="00792AE5" w:rsidRDefault="00792A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214C5" w14:textId="77777777" w:rsidR="00B46D07" w:rsidRDefault="00792AE5">
    <w:pPr>
      <w:pStyle w:val="Header"/>
    </w:pPr>
    <w:r>
      <w:rPr>
        <w:noProof/>
      </w:rPr>
      <w:pict w14:anchorId="70E33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5" o:spid="_x0000_s1027" type="#_x0000_t75" style="position:absolute;margin-left:0;margin-top:0;width:612pt;height:11in;z-index:-251658240;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9E5F4" w14:textId="77777777" w:rsidR="00B46D07" w:rsidRDefault="00792AE5">
    <w:pPr>
      <w:pStyle w:val="Header"/>
    </w:pPr>
    <w:r>
      <w:rPr>
        <w:noProof/>
      </w:rPr>
      <w:pict w14:anchorId="4B18A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6" o:spid="_x0000_s1026" type="#_x0000_t75" style="position:absolute;margin-left:0;margin-top:0;width:612pt;height:11in;z-index:-251658239;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C7F79" w14:textId="77777777" w:rsidR="00B46D07" w:rsidRDefault="00792AE5">
    <w:pPr>
      <w:pStyle w:val="Header"/>
    </w:pPr>
    <w:r>
      <w:rPr>
        <w:noProof/>
      </w:rPr>
      <w:pict w14:anchorId="024B6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4" o:spid="_x0000_s1025" type="#_x0000_t75" style="position:absolute;margin-left:0;margin-top:0;width:612pt;height:11in;z-index:-251658238;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intelligence2.xml><?xml version="1.0" encoding="utf-8"?>
<int2:intelligence xmlns:int2="http://schemas.microsoft.com/office/intelligence/2020/intelligence" xmlns:oel="http://schemas.microsoft.com/office/2019/extlst">
  <int2:observations>
    <int2:bookmark int2:bookmarkName="_Int_gvAntGKx" int2:invalidationBookmarkName="" int2:hashCode="YluKnqrNH2eaAs" int2:id="xuyBIpQU">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A64B9"/>
    <w:multiLevelType w:val="multilevel"/>
    <w:tmpl w:val="C8EE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332B6A"/>
    <w:multiLevelType w:val="hybridMultilevel"/>
    <w:tmpl w:val="934C78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D159E9"/>
    <w:multiLevelType w:val="multilevel"/>
    <w:tmpl w:val="388A5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D10328"/>
    <w:multiLevelType w:val="hybridMultilevel"/>
    <w:tmpl w:val="3C62E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5496830"/>
    <w:multiLevelType w:val="hybridMultilevel"/>
    <w:tmpl w:val="A2E49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5D0325A"/>
    <w:multiLevelType w:val="multilevel"/>
    <w:tmpl w:val="388A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536248"/>
    <w:multiLevelType w:val="hybridMultilevel"/>
    <w:tmpl w:val="3DE617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8F1885"/>
    <w:multiLevelType w:val="hybridMultilevel"/>
    <w:tmpl w:val="3B36ED20"/>
    <w:lvl w:ilvl="0" w:tplc="5CF0DC44">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439135C"/>
    <w:multiLevelType w:val="hybridMultilevel"/>
    <w:tmpl w:val="0C1AB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0762CC"/>
    <w:multiLevelType w:val="hybridMultilevel"/>
    <w:tmpl w:val="0338C1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AE50B1"/>
    <w:multiLevelType w:val="multilevel"/>
    <w:tmpl w:val="A37C3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835D4B"/>
    <w:multiLevelType w:val="multilevel"/>
    <w:tmpl w:val="81F2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A37469"/>
    <w:multiLevelType w:val="hybridMultilevel"/>
    <w:tmpl w:val="EA36A4C2"/>
    <w:lvl w:ilvl="0" w:tplc="152A3F9A">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75056968">
    <w:abstractNumId w:val="12"/>
  </w:num>
  <w:num w:numId="2" w16cid:durableId="1815020731">
    <w:abstractNumId w:val="7"/>
  </w:num>
  <w:num w:numId="3" w16cid:durableId="2132356887">
    <w:abstractNumId w:val="3"/>
  </w:num>
  <w:num w:numId="4" w16cid:durableId="1345983036">
    <w:abstractNumId w:val="6"/>
  </w:num>
  <w:num w:numId="5" w16cid:durableId="223376496">
    <w:abstractNumId w:val="2"/>
  </w:num>
  <w:num w:numId="6" w16cid:durableId="1714500852">
    <w:abstractNumId w:val="5"/>
  </w:num>
  <w:num w:numId="7" w16cid:durableId="175655732">
    <w:abstractNumId w:val="8"/>
  </w:num>
  <w:num w:numId="8" w16cid:durableId="1188910786">
    <w:abstractNumId w:val="11"/>
  </w:num>
  <w:num w:numId="9" w16cid:durableId="1318728083">
    <w:abstractNumId w:val="10"/>
  </w:num>
  <w:num w:numId="10" w16cid:durableId="774597365">
    <w:abstractNumId w:val="0"/>
  </w:num>
  <w:num w:numId="11" w16cid:durableId="1968243859">
    <w:abstractNumId w:val="4"/>
  </w:num>
  <w:num w:numId="12" w16cid:durableId="482740542">
    <w:abstractNumId w:val="9"/>
  </w:num>
  <w:num w:numId="13" w16cid:durableId="3910085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D07"/>
    <w:rsid w:val="00003147"/>
    <w:rsid w:val="00023681"/>
    <w:rsid w:val="00023E27"/>
    <w:rsid w:val="00025762"/>
    <w:rsid w:val="00025858"/>
    <w:rsid w:val="00027787"/>
    <w:rsid w:val="00035422"/>
    <w:rsid w:val="00040844"/>
    <w:rsid w:val="00043643"/>
    <w:rsid w:val="000436CF"/>
    <w:rsid w:val="00044E84"/>
    <w:rsid w:val="000576A4"/>
    <w:rsid w:val="00062583"/>
    <w:rsid w:val="0006344A"/>
    <w:rsid w:val="00063A2F"/>
    <w:rsid w:val="00066C73"/>
    <w:rsid w:val="0007162A"/>
    <w:rsid w:val="00074435"/>
    <w:rsid w:val="00076341"/>
    <w:rsid w:val="00080AB1"/>
    <w:rsid w:val="00081413"/>
    <w:rsid w:val="00081AC6"/>
    <w:rsid w:val="00084FB6"/>
    <w:rsid w:val="000863D9"/>
    <w:rsid w:val="00087DA8"/>
    <w:rsid w:val="00091151"/>
    <w:rsid w:val="00094D02"/>
    <w:rsid w:val="00095D06"/>
    <w:rsid w:val="00097A36"/>
    <w:rsid w:val="000A2614"/>
    <w:rsid w:val="000A4265"/>
    <w:rsid w:val="000A7969"/>
    <w:rsid w:val="000B0671"/>
    <w:rsid w:val="000B1481"/>
    <w:rsid w:val="000B4A5C"/>
    <w:rsid w:val="000C1A64"/>
    <w:rsid w:val="000C5C3A"/>
    <w:rsid w:val="000D3626"/>
    <w:rsid w:val="000D440B"/>
    <w:rsid w:val="000D5EE8"/>
    <w:rsid w:val="000E0D7F"/>
    <w:rsid w:val="000E22AC"/>
    <w:rsid w:val="000E3A77"/>
    <w:rsid w:val="000E4B3B"/>
    <w:rsid w:val="000E5B41"/>
    <w:rsid w:val="000E6B80"/>
    <w:rsid w:val="000E76D6"/>
    <w:rsid w:val="000F4082"/>
    <w:rsid w:val="000F5231"/>
    <w:rsid w:val="000F7657"/>
    <w:rsid w:val="001021B8"/>
    <w:rsid w:val="001044EE"/>
    <w:rsid w:val="00104A03"/>
    <w:rsid w:val="001053BF"/>
    <w:rsid w:val="00107977"/>
    <w:rsid w:val="00107DEB"/>
    <w:rsid w:val="001134A6"/>
    <w:rsid w:val="00114EDE"/>
    <w:rsid w:val="00116C8C"/>
    <w:rsid w:val="00117EFD"/>
    <w:rsid w:val="001228E2"/>
    <w:rsid w:val="00124E94"/>
    <w:rsid w:val="00134900"/>
    <w:rsid w:val="001360FC"/>
    <w:rsid w:val="00142F6A"/>
    <w:rsid w:val="001434D6"/>
    <w:rsid w:val="001529BD"/>
    <w:rsid w:val="0015534A"/>
    <w:rsid w:val="00156F0F"/>
    <w:rsid w:val="0017446E"/>
    <w:rsid w:val="00176AF6"/>
    <w:rsid w:val="001924F0"/>
    <w:rsid w:val="001925FF"/>
    <w:rsid w:val="001955FA"/>
    <w:rsid w:val="001971B1"/>
    <w:rsid w:val="001A22BB"/>
    <w:rsid w:val="001A5EA6"/>
    <w:rsid w:val="001B1650"/>
    <w:rsid w:val="001B27C4"/>
    <w:rsid w:val="001B32AA"/>
    <w:rsid w:val="001B3D80"/>
    <w:rsid w:val="001C37CF"/>
    <w:rsid w:val="001D0D39"/>
    <w:rsid w:val="001E4B23"/>
    <w:rsid w:val="001E7AAA"/>
    <w:rsid w:val="001F07CC"/>
    <w:rsid w:val="001F2945"/>
    <w:rsid w:val="0020085F"/>
    <w:rsid w:val="00202A41"/>
    <w:rsid w:val="00203AAD"/>
    <w:rsid w:val="00206EF9"/>
    <w:rsid w:val="002070D2"/>
    <w:rsid w:val="00207ED4"/>
    <w:rsid w:val="00210F6E"/>
    <w:rsid w:val="00212656"/>
    <w:rsid w:val="0021271F"/>
    <w:rsid w:val="0021357C"/>
    <w:rsid w:val="00213DAD"/>
    <w:rsid w:val="0021676E"/>
    <w:rsid w:val="00226B40"/>
    <w:rsid w:val="00227455"/>
    <w:rsid w:val="00236045"/>
    <w:rsid w:val="00237C2A"/>
    <w:rsid w:val="002514E5"/>
    <w:rsid w:val="00252A4D"/>
    <w:rsid w:val="0025300C"/>
    <w:rsid w:val="002532CD"/>
    <w:rsid w:val="002532E7"/>
    <w:rsid w:val="00254593"/>
    <w:rsid w:val="002601EE"/>
    <w:rsid w:val="002622AB"/>
    <w:rsid w:val="0026332B"/>
    <w:rsid w:val="00276195"/>
    <w:rsid w:val="002837B6"/>
    <w:rsid w:val="002858DE"/>
    <w:rsid w:val="0029175F"/>
    <w:rsid w:val="00293828"/>
    <w:rsid w:val="002A08C5"/>
    <w:rsid w:val="002B0048"/>
    <w:rsid w:val="002B49DA"/>
    <w:rsid w:val="002B56A5"/>
    <w:rsid w:val="002B6591"/>
    <w:rsid w:val="002B7A41"/>
    <w:rsid w:val="002C3304"/>
    <w:rsid w:val="002C42CB"/>
    <w:rsid w:val="002C642A"/>
    <w:rsid w:val="002E1C95"/>
    <w:rsid w:val="002E2E3B"/>
    <w:rsid w:val="002E3376"/>
    <w:rsid w:val="002E3E45"/>
    <w:rsid w:val="002E5B51"/>
    <w:rsid w:val="002F55EE"/>
    <w:rsid w:val="002F6843"/>
    <w:rsid w:val="002F7941"/>
    <w:rsid w:val="003063FE"/>
    <w:rsid w:val="00312A38"/>
    <w:rsid w:val="00316570"/>
    <w:rsid w:val="00316B07"/>
    <w:rsid w:val="0032161B"/>
    <w:rsid w:val="00321792"/>
    <w:rsid w:val="00322AA5"/>
    <w:rsid w:val="00326311"/>
    <w:rsid w:val="0033335C"/>
    <w:rsid w:val="00350658"/>
    <w:rsid w:val="003648DC"/>
    <w:rsid w:val="00365DEC"/>
    <w:rsid w:val="003709D9"/>
    <w:rsid w:val="003723CD"/>
    <w:rsid w:val="003758E6"/>
    <w:rsid w:val="00376831"/>
    <w:rsid w:val="0038063F"/>
    <w:rsid w:val="003813E7"/>
    <w:rsid w:val="00383202"/>
    <w:rsid w:val="0038599B"/>
    <w:rsid w:val="00392D43"/>
    <w:rsid w:val="003A2976"/>
    <w:rsid w:val="003A2E54"/>
    <w:rsid w:val="003A3C01"/>
    <w:rsid w:val="003B01C3"/>
    <w:rsid w:val="003B04A3"/>
    <w:rsid w:val="003B417F"/>
    <w:rsid w:val="003B7982"/>
    <w:rsid w:val="003C3DFA"/>
    <w:rsid w:val="003C7068"/>
    <w:rsid w:val="003D1A33"/>
    <w:rsid w:val="003D461A"/>
    <w:rsid w:val="003D4E18"/>
    <w:rsid w:val="003E507C"/>
    <w:rsid w:val="003E5127"/>
    <w:rsid w:val="003E5D7A"/>
    <w:rsid w:val="003F2ABA"/>
    <w:rsid w:val="003F61B8"/>
    <w:rsid w:val="0040128A"/>
    <w:rsid w:val="00410C60"/>
    <w:rsid w:val="00411EB0"/>
    <w:rsid w:val="00412A3A"/>
    <w:rsid w:val="004158FA"/>
    <w:rsid w:val="00417546"/>
    <w:rsid w:val="00421345"/>
    <w:rsid w:val="004221CC"/>
    <w:rsid w:val="00426F6B"/>
    <w:rsid w:val="004320D3"/>
    <w:rsid w:val="00434AD2"/>
    <w:rsid w:val="00435C66"/>
    <w:rsid w:val="00440F70"/>
    <w:rsid w:val="00443EA3"/>
    <w:rsid w:val="00450A46"/>
    <w:rsid w:val="0046166D"/>
    <w:rsid w:val="00464277"/>
    <w:rsid w:val="0046551B"/>
    <w:rsid w:val="0047052E"/>
    <w:rsid w:val="0047718B"/>
    <w:rsid w:val="00483E7F"/>
    <w:rsid w:val="004861E4"/>
    <w:rsid w:val="004927BF"/>
    <w:rsid w:val="004932E7"/>
    <w:rsid w:val="0049453F"/>
    <w:rsid w:val="004949D3"/>
    <w:rsid w:val="00495CC7"/>
    <w:rsid w:val="00497D56"/>
    <w:rsid w:val="004A22BA"/>
    <w:rsid w:val="004A6BB6"/>
    <w:rsid w:val="004A6F21"/>
    <w:rsid w:val="004B0039"/>
    <w:rsid w:val="004C2E38"/>
    <w:rsid w:val="004C3A43"/>
    <w:rsid w:val="004C53EA"/>
    <w:rsid w:val="004C7CCC"/>
    <w:rsid w:val="004D5E07"/>
    <w:rsid w:val="004D78BF"/>
    <w:rsid w:val="004E6692"/>
    <w:rsid w:val="004E7DC6"/>
    <w:rsid w:val="004E7E03"/>
    <w:rsid w:val="004F0CB6"/>
    <w:rsid w:val="004F396B"/>
    <w:rsid w:val="0050061C"/>
    <w:rsid w:val="00501D2D"/>
    <w:rsid w:val="00503FEC"/>
    <w:rsid w:val="005068E7"/>
    <w:rsid w:val="00506EA7"/>
    <w:rsid w:val="00511C22"/>
    <w:rsid w:val="00514F88"/>
    <w:rsid w:val="00520A7A"/>
    <w:rsid w:val="00521C49"/>
    <w:rsid w:val="005250F7"/>
    <w:rsid w:val="00526079"/>
    <w:rsid w:val="00527381"/>
    <w:rsid w:val="00535A66"/>
    <w:rsid w:val="00541ED9"/>
    <w:rsid w:val="0054382F"/>
    <w:rsid w:val="00545631"/>
    <w:rsid w:val="00546BDB"/>
    <w:rsid w:val="00547067"/>
    <w:rsid w:val="005503B0"/>
    <w:rsid w:val="00550439"/>
    <w:rsid w:val="00550F8B"/>
    <w:rsid w:val="005515C7"/>
    <w:rsid w:val="0055507C"/>
    <w:rsid w:val="00565B1E"/>
    <w:rsid w:val="005667AA"/>
    <w:rsid w:val="0056698B"/>
    <w:rsid w:val="005708C1"/>
    <w:rsid w:val="00570DC9"/>
    <w:rsid w:val="0057380C"/>
    <w:rsid w:val="0057555C"/>
    <w:rsid w:val="005876DD"/>
    <w:rsid w:val="00590F00"/>
    <w:rsid w:val="00591EFD"/>
    <w:rsid w:val="005937EA"/>
    <w:rsid w:val="00593CEF"/>
    <w:rsid w:val="005A07F4"/>
    <w:rsid w:val="005A3107"/>
    <w:rsid w:val="005A3FDC"/>
    <w:rsid w:val="005A68ED"/>
    <w:rsid w:val="005B0DB1"/>
    <w:rsid w:val="005B323C"/>
    <w:rsid w:val="005B33C7"/>
    <w:rsid w:val="005B4C55"/>
    <w:rsid w:val="005C0735"/>
    <w:rsid w:val="005C08D0"/>
    <w:rsid w:val="005C25CF"/>
    <w:rsid w:val="005C78B4"/>
    <w:rsid w:val="005D077E"/>
    <w:rsid w:val="005D634D"/>
    <w:rsid w:val="005E22C7"/>
    <w:rsid w:val="00600842"/>
    <w:rsid w:val="00604340"/>
    <w:rsid w:val="00604D8E"/>
    <w:rsid w:val="00605313"/>
    <w:rsid w:val="00607AFC"/>
    <w:rsid w:val="0061294C"/>
    <w:rsid w:val="0061337B"/>
    <w:rsid w:val="00622D8D"/>
    <w:rsid w:val="00625C3D"/>
    <w:rsid w:val="006265ED"/>
    <w:rsid w:val="006302E5"/>
    <w:rsid w:val="00630470"/>
    <w:rsid w:val="006333EE"/>
    <w:rsid w:val="00633AFE"/>
    <w:rsid w:val="0063644E"/>
    <w:rsid w:val="00636A4E"/>
    <w:rsid w:val="006473B1"/>
    <w:rsid w:val="00652521"/>
    <w:rsid w:val="00653144"/>
    <w:rsid w:val="0065324A"/>
    <w:rsid w:val="00655D24"/>
    <w:rsid w:val="00663B31"/>
    <w:rsid w:val="00672251"/>
    <w:rsid w:val="00672538"/>
    <w:rsid w:val="006775E1"/>
    <w:rsid w:val="00681494"/>
    <w:rsid w:val="0068419B"/>
    <w:rsid w:val="00690646"/>
    <w:rsid w:val="006919F9"/>
    <w:rsid w:val="006948E0"/>
    <w:rsid w:val="006A7E27"/>
    <w:rsid w:val="006A7FC5"/>
    <w:rsid w:val="006C174E"/>
    <w:rsid w:val="006C491D"/>
    <w:rsid w:val="006C5F4E"/>
    <w:rsid w:val="006C70CA"/>
    <w:rsid w:val="006D0F3F"/>
    <w:rsid w:val="006D3A5F"/>
    <w:rsid w:val="006D52AF"/>
    <w:rsid w:val="006D66F6"/>
    <w:rsid w:val="006E3700"/>
    <w:rsid w:val="006E63EC"/>
    <w:rsid w:val="006E6FBE"/>
    <w:rsid w:val="006F21E3"/>
    <w:rsid w:val="006F54D7"/>
    <w:rsid w:val="006F7AF7"/>
    <w:rsid w:val="00703C70"/>
    <w:rsid w:val="00713CCE"/>
    <w:rsid w:val="007162C5"/>
    <w:rsid w:val="00716C30"/>
    <w:rsid w:val="00720327"/>
    <w:rsid w:val="0072126B"/>
    <w:rsid w:val="00725AB0"/>
    <w:rsid w:val="007266A1"/>
    <w:rsid w:val="0073374A"/>
    <w:rsid w:val="00741B08"/>
    <w:rsid w:val="0074493C"/>
    <w:rsid w:val="00747362"/>
    <w:rsid w:val="007653E5"/>
    <w:rsid w:val="00766552"/>
    <w:rsid w:val="00771109"/>
    <w:rsid w:val="00771351"/>
    <w:rsid w:val="00771A04"/>
    <w:rsid w:val="00772344"/>
    <w:rsid w:val="00785FA4"/>
    <w:rsid w:val="00791629"/>
    <w:rsid w:val="00792AE5"/>
    <w:rsid w:val="007951E6"/>
    <w:rsid w:val="00797529"/>
    <w:rsid w:val="007A03D3"/>
    <w:rsid w:val="007A2261"/>
    <w:rsid w:val="007A2516"/>
    <w:rsid w:val="007A79C7"/>
    <w:rsid w:val="007B26D2"/>
    <w:rsid w:val="007B4D35"/>
    <w:rsid w:val="007C0046"/>
    <w:rsid w:val="007C79C4"/>
    <w:rsid w:val="007D1D13"/>
    <w:rsid w:val="007D4106"/>
    <w:rsid w:val="007D7F3A"/>
    <w:rsid w:val="007E2721"/>
    <w:rsid w:val="007E2839"/>
    <w:rsid w:val="007E35C1"/>
    <w:rsid w:val="007E64C9"/>
    <w:rsid w:val="007E7B51"/>
    <w:rsid w:val="007E7D7F"/>
    <w:rsid w:val="007F01D3"/>
    <w:rsid w:val="007F0C28"/>
    <w:rsid w:val="007F323F"/>
    <w:rsid w:val="007F38CB"/>
    <w:rsid w:val="007F6B26"/>
    <w:rsid w:val="00800C80"/>
    <w:rsid w:val="00814B62"/>
    <w:rsid w:val="0082318A"/>
    <w:rsid w:val="00833F4E"/>
    <w:rsid w:val="00841570"/>
    <w:rsid w:val="00842B8A"/>
    <w:rsid w:val="00843895"/>
    <w:rsid w:val="00843973"/>
    <w:rsid w:val="00844624"/>
    <w:rsid w:val="00845719"/>
    <w:rsid w:val="00847AEC"/>
    <w:rsid w:val="008512ED"/>
    <w:rsid w:val="00853433"/>
    <w:rsid w:val="008557BA"/>
    <w:rsid w:val="00856954"/>
    <w:rsid w:val="00860C21"/>
    <w:rsid w:val="008638DF"/>
    <w:rsid w:val="00864C77"/>
    <w:rsid w:val="00865F33"/>
    <w:rsid w:val="008673A9"/>
    <w:rsid w:val="00867FE3"/>
    <w:rsid w:val="008712EF"/>
    <w:rsid w:val="00884FF4"/>
    <w:rsid w:val="008954C0"/>
    <w:rsid w:val="008A20C3"/>
    <w:rsid w:val="008A40D1"/>
    <w:rsid w:val="008A5A4E"/>
    <w:rsid w:val="008A67C4"/>
    <w:rsid w:val="008A7AFD"/>
    <w:rsid w:val="008B3FF5"/>
    <w:rsid w:val="008B4D93"/>
    <w:rsid w:val="008B548B"/>
    <w:rsid w:val="008C015A"/>
    <w:rsid w:val="008C1C47"/>
    <w:rsid w:val="008C5DBA"/>
    <w:rsid w:val="008C6EAA"/>
    <w:rsid w:val="008D137D"/>
    <w:rsid w:val="008D1D8A"/>
    <w:rsid w:val="008D568F"/>
    <w:rsid w:val="008D76DE"/>
    <w:rsid w:val="008E565A"/>
    <w:rsid w:val="008E6068"/>
    <w:rsid w:val="008F531F"/>
    <w:rsid w:val="0090512D"/>
    <w:rsid w:val="009067E0"/>
    <w:rsid w:val="0090765A"/>
    <w:rsid w:val="00914BC1"/>
    <w:rsid w:val="00922291"/>
    <w:rsid w:val="009238A0"/>
    <w:rsid w:val="009247A0"/>
    <w:rsid w:val="00926FAD"/>
    <w:rsid w:val="009274C9"/>
    <w:rsid w:val="00927F4A"/>
    <w:rsid w:val="0093373D"/>
    <w:rsid w:val="0093497E"/>
    <w:rsid w:val="00940B00"/>
    <w:rsid w:val="00940C50"/>
    <w:rsid w:val="00953756"/>
    <w:rsid w:val="00965C91"/>
    <w:rsid w:val="0097725A"/>
    <w:rsid w:val="009870C1"/>
    <w:rsid w:val="00987A06"/>
    <w:rsid w:val="00997126"/>
    <w:rsid w:val="0099CE7B"/>
    <w:rsid w:val="009A0E54"/>
    <w:rsid w:val="009A281F"/>
    <w:rsid w:val="009B2292"/>
    <w:rsid w:val="009B2C37"/>
    <w:rsid w:val="009B2D00"/>
    <w:rsid w:val="009B33E3"/>
    <w:rsid w:val="009B7B10"/>
    <w:rsid w:val="009C05A4"/>
    <w:rsid w:val="009C11AF"/>
    <w:rsid w:val="009C1AD9"/>
    <w:rsid w:val="009C1F04"/>
    <w:rsid w:val="009C2970"/>
    <w:rsid w:val="009C3DE5"/>
    <w:rsid w:val="009C6ECD"/>
    <w:rsid w:val="009C74CC"/>
    <w:rsid w:val="009D146A"/>
    <w:rsid w:val="009D3158"/>
    <w:rsid w:val="009D5082"/>
    <w:rsid w:val="009E2E23"/>
    <w:rsid w:val="009E44D8"/>
    <w:rsid w:val="009E54A7"/>
    <w:rsid w:val="009E588D"/>
    <w:rsid w:val="009F1363"/>
    <w:rsid w:val="009F5BEC"/>
    <w:rsid w:val="00A100E4"/>
    <w:rsid w:val="00A1035B"/>
    <w:rsid w:val="00A12B7F"/>
    <w:rsid w:val="00A22F37"/>
    <w:rsid w:val="00A25A5B"/>
    <w:rsid w:val="00A25AF1"/>
    <w:rsid w:val="00A273E2"/>
    <w:rsid w:val="00A34455"/>
    <w:rsid w:val="00A35436"/>
    <w:rsid w:val="00A42238"/>
    <w:rsid w:val="00A4261E"/>
    <w:rsid w:val="00A44A80"/>
    <w:rsid w:val="00A45B38"/>
    <w:rsid w:val="00A464AB"/>
    <w:rsid w:val="00A53050"/>
    <w:rsid w:val="00A56999"/>
    <w:rsid w:val="00A56AC1"/>
    <w:rsid w:val="00A62BE9"/>
    <w:rsid w:val="00A71016"/>
    <w:rsid w:val="00A734D8"/>
    <w:rsid w:val="00A737BC"/>
    <w:rsid w:val="00A75E30"/>
    <w:rsid w:val="00A774E5"/>
    <w:rsid w:val="00A77869"/>
    <w:rsid w:val="00A80773"/>
    <w:rsid w:val="00A83F16"/>
    <w:rsid w:val="00A933AD"/>
    <w:rsid w:val="00A9603E"/>
    <w:rsid w:val="00A9603F"/>
    <w:rsid w:val="00AA1509"/>
    <w:rsid w:val="00AA5890"/>
    <w:rsid w:val="00AA6677"/>
    <w:rsid w:val="00AA688F"/>
    <w:rsid w:val="00AA68B4"/>
    <w:rsid w:val="00AB41A4"/>
    <w:rsid w:val="00AB468D"/>
    <w:rsid w:val="00AB478E"/>
    <w:rsid w:val="00AB4949"/>
    <w:rsid w:val="00AB60DE"/>
    <w:rsid w:val="00AC1579"/>
    <w:rsid w:val="00AC1A53"/>
    <w:rsid w:val="00AC65EE"/>
    <w:rsid w:val="00AD3D8E"/>
    <w:rsid w:val="00AE3A5E"/>
    <w:rsid w:val="00AF3F02"/>
    <w:rsid w:val="00AF4679"/>
    <w:rsid w:val="00B0010C"/>
    <w:rsid w:val="00B01374"/>
    <w:rsid w:val="00B014C6"/>
    <w:rsid w:val="00B02DCB"/>
    <w:rsid w:val="00B032F1"/>
    <w:rsid w:val="00B03FC0"/>
    <w:rsid w:val="00B059C4"/>
    <w:rsid w:val="00B11EF2"/>
    <w:rsid w:val="00B1252D"/>
    <w:rsid w:val="00B12E4E"/>
    <w:rsid w:val="00B15C57"/>
    <w:rsid w:val="00B15F0D"/>
    <w:rsid w:val="00B17F1F"/>
    <w:rsid w:val="00B23D72"/>
    <w:rsid w:val="00B26E46"/>
    <w:rsid w:val="00B30F85"/>
    <w:rsid w:val="00B31FA9"/>
    <w:rsid w:val="00B32D8A"/>
    <w:rsid w:val="00B343F2"/>
    <w:rsid w:val="00B40019"/>
    <w:rsid w:val="00B42FA3"/>
    <w:rsid w:val="00B46D07"/>
    <w:rsid w:val="00B52BFB"/>
    <w:rsid w:val="00B6023E"/>
    <w:rsid w:val="00B73F95"/>
    <w:rsid w:val="00B80F68"/>
    <w:rsid w:val="00B82562"/>
    <w:rsid w:val="00B83268"/>
    <w:rsid w:val="00B83903"/>
    <w:rsid w:val="00B863EF"/>
    <w:rsid w:val="00B9601C"/>
    <w:rsid w:val="00B97216"/>
    <w:rsid w:val="00BA1ADB"/>
    <w:rsid w:val="00BA3383"/>
    <w:rsid w:val="00BA7D8C"/>
    <w:rsid w:val="00BB2B09"/>
    <w:rsid w:val="00BB5026"/>
    <w:rsid w:val="00BB6E7F"/>
    <w:rsid w:val="00BB71BF"/>
    <w:rsid w:val="00BB7B36"/>
    <w:rsid w:val="00BC1AFC"/>
    <w:rsid w:val="00BC3DDF"/>
    <w:rsid w:val="00BC46DA"/>
    <w:rsid w:val="00BC73E2"/>
    <w:rsid w:val="00BD1EBB"/>
    <w:rsid w:val="00BD3E2A"/>
    <w:rsid w:val="00BD6E3C"/>
    <w:rsid w:val="00BD7BAC"/>
    <w:rsid w:val="00BE2DF5"/>
    <w:rsid w:val="00BF23C6"/>
    <w:rsid w:val="00C031FE"/>
    <w:rsid w:val="00C07E97"/>
    <w:rsid w:val="00C10E4A"/>
    <w:rsid w:val="00C15C74"/>
    <w:rsid w:val="00C16EFA"/>
    <w:rsid w:val="00C23001"/>
    <w:rsid w:val="00C32F7B"/>
    <w:rsid w:val="00C36097"/>
    <w:rsid w:val="00C37BFC"/>
    <w:rsid w:val="00C42318"/>
    <w:rsid w:val="00C4693B"/>
    <w:rsid w:val="00C47769"/>
    <w:rsid w:val="00C507B5"/>
    <w:rsid w:val="00C51D4D"/>
    <w:rsid w:val="00C52167"/>
    <w:rsid w:val="00C5432D"/>
    <w:rsid w:val="00C60FC0"/>
    <w:rsid w:val="00C63C02"/>
    <w:rsid w:val="00C66AF3"/>
    <w:rsid w:val="00C67064"/>
    <w:rsid w:val="00C7125E"/>
    <w:rsid w:val="00C75161"/>
    <w:rsid w:val="00C7591E"/>
    <w:rsid w:val="00C76C96"/>
    <w:rsid w:val="00C81B6A"/>
    <w:rsid w:val="00C858C2"/>
    <w:rsid w:val="00C86876"/>
    <w:rsid w:val="00C90FED"/>
    <w:rsid w:val="00C95DF3"/>
    <w:rsid w:val="00C9665C"/>
    <w:rsid w:val="00CA3AEA"/>
    <w:rsid w:val="00CA51E6"/>
    <w:rsid w:val="00CA604E"/>
    <w:rsid w:val="00CA6921"/>
    <w:rsid w:val="00CA7E14"/>
    <w:rsid w:val="00CB41E7"/>
    <w:rsid w:val="00CB70E5"/>
    <w:rsid w:val="00CC05BD"/>
    <w:rsid w:val="00CC0FF7"/>
    <w:rsid w:val="00CD059A"/>
    <w:rsid w:val="00CD4269"/>
    <w:rsid w:val="00CD601E"/>
    <w:rsid w:val="00CD7D38"/>
    <w:rsid w:val="00CE06D2"/>
    <w:rsid w:val="00CE075C"/>
    <w:rsid w:val="00CE3481"/>
    <w:rsid w:val="00CF1286"/>
    <w:rsid w:val="00CF44A4"/>
    <w:rsid w:val="00CF6DA6"/>
    <w:rsid w:val="00CF71C0"/>
    <w:rsid w:val="00D07E15"/>
    <w:rsid w:val="00D1037B"/>
    <w:rsid w:val="00D15A23"/>
    <w:rsid w:val="00D17AAF"/>
    <w:rsid w:val="00D240A6"/>
    <w:rsid w:val="00D30022"/>
    <w:rsid w:val="00D326E6"/>
    <w:rsid w:val="00D32CB8"/>
    <w:rsid w:val="00D33C8B"/>
    <w:rsid w:val="00D340BF"/>
    <w:rsid w:val="00D44A75"/>
    <w:rsid w:val="00D47F4F"/>
    <w:rsid w:val="00D52259"/>
    <w:rsid w:val="00D52983"/>
    <w:rsid w:val="00D529C0"/>
    <w:rsid w:val="00D542AD"/>
    <w:rsid w:val="00D60F50"/>
    <w:rsid w:val="00D727B3"/>
    <w:rsid w:val="00D74978"/>
    <w:rsid w:val="00D836E9"/>
    <w:rsid w:val="00D83B03"/>
    <w:rsid w:val="00D8445E"/>
    <w:rsid w:val="00D84B29"/>
    <w:rsid w:val="00D85B2F"/>
    <w:rsid w:val="00D866E0"/>
    <w:rsid w:val="00D941E1"/>
    <w:rsid w:val="00DA06AB"/>
    <w:rsid w:val="00DA3671"/>
    <w:rsid w:val="00DA7CB5"/>
    <w:rsid w:val="00DB2CD8"/>
    <w:rsid w:val="00DB45F8"/>
    <w:rsid w:val="00DC0D2E"/>
    <w:rsid w:val="00DC1663"/>
    <w:rsid w:val="00DC2068"/>
    <w:rsid w:val="00DC2615"/>
    <w:rsid w:val="00DC7490"/>
    <w:rsid w:val="00DC7988"/>
    <w:rsid w:val="00DD4819"/>
    <w:rsid w:val="00DD4852"/>
    <w:rsid w:val="00DD7ED7"/>
    <w:rsid w:val="00DE3219"/>
    <w:rsid w:val="00DE3F0A"/>
    <w:rsid w:val="00DE4C73"/>
    <w:rsid w:val="00DE55FC"/>
    <w:rsid w:val="00DE5E54"/>
    <w:rsid w:val="00DF3E85"/>
    <w:rsid w:val="00E00CA4"/>
    <w:rsid w:val="00E01777"/>
    <w:rsid w:val="00E051AD"/>
    <w:rsid w:val="00E05800"/>
    <w:rsid w:val="00E06FF1"/>
    <w:rsid w:val="00E15EAA"/>
    <w:rsid w:val="00E206DB"/>
    <w:rsid w:val="00E31951"/>
    <w:rsid w:val="00E41ADD"/>
    <w:rsid w:val="00E432A2"/>
    <w:rsid w:val="00E43888"/>
    <w:rsid w:val="00E45A2E"/>
    <w:rsid w:val="00E46107"/>
    <w:rsid w:val="00E47EE6"/>
    <w:rsid w:val="00E51852"/>
    <w:rsid w:val="00E5746B"/>
    <w:rsid w:val="00E6115D"/>
    <w:rsid w:val="00E66839"/>
    <w:rsid w:val="00E700ED"/>
    <w:rsid w:val="00E73609"/>
    <w:rsid w:val="00E750F2"/>
    <w:rsid w:val="00E76FEB"/>
    <w:rsid w:val="00E8110E"/>
    <w:rsid w:val="00E84B71"/>
    <w:rsid w:val="00E8653F"/>
    <w:rsid w:val="00E86ACD"/>
    <w:rsid w:val="00E87C73"/>
    <w:rsid w:val="00E90378"/>
    <w:rsid w:val="00E93EF3"/>
    <w:rsid w:val="00E96D4B"/>
    <w:rsid w:val="00EA55E0"/>
    <w:rsid w:val="00EB033A"/>
    <w:rsid w:val="00EB202D"/>
    <w:rsid w:val="00EB46F3"/>
    <w:rsid w:val="00EB7A6C"/>
    <w:rsid w:val="00EC0E57"/>
    <w:rsid w:val="00ED0046"/>
    <w:rsid w:val="00ED2198"/>
    <w:rsid w:val="00ED4C60"/>
    <w:rsid w:val="00ED5FF4"/>
    <w:rsid w:val="00EE09B3"/>
    <w:rsid w:val="00EE2581"/>
    <w:rsid w:val="00EE3107"/>
    <w:rsid w:val="00EE49E6"/>
    <w:rsid w:val="00EF31DE"/>
    <w:rsid w:val="00EF4B94"/>
    <w:rsid w:val="00F00579"/>
    <w:rsid w:val="00F078D8"/>
    <w:rsid w:val="00F1514B"/>
    <w:rsid w:val="00F16440"/>
    <w:rsid w:val="00F178A5"/>
    <w:rsid w:val="00F21412"/>
    <w:rsid w:val="00F243BD"/>
    <w:rsid w:val="00F33C7B"/>
    <w:rsid w:val="00F34AA2"/>
    <w:rsid w:val="00F375D1"/>
    <w:rsid w:val="00F412ED"/>
    <w:rsid w:val="00F454E1"/>
    <w:rsid w:val="00F4692D"/>
    <w:rsid w:val="00F50566"/>
    <w:rsid w:val="00F52D9A"/>
    <w:rsid w:val="00F60399"/>
    <w:rsid w:val="00F62267"/>
    <w:rsid w:val="00F62C9E"/>
    <w:rsid w:val="00F7152C"/>
    <w:rsid w:val="00F72132"/>
    <w:rsid w:val="00F7306A"/>
    <w:rsid w:val="00F7558E"/>
    <w:rsid w:val="00F77540"/>
    <w:rsid w:val="00F77D95"/>
    <w:rsid w:val="00F83BBF"/>
    <w:rsid w:val="00F931B6"/>
    <w:rsid w:val="00FA1078"/>
    <w:rsid w:val="00FA5E38"/>
    <w:rsid w:val="00FC43E1"/>
    <w:rsid w:val="00FD2F03"/>
    <w:rsid w:val="00FD391A"/>
    <w:rsid w:val="00FD4045"/>
    <w:rsid w:val="00FD607F"/>
    <w:rsid w:val="00FD650C"/>
    <w:rsid w:val="00FD72F9"/>
    <w:rsid w:val="00FE0935"/>
    <w:rsid w:val="00FF2B37"/>
    <w:rsid w:val="00FF4828"/>
    <w:rsid w:val="00FF6183"/>
    <w:rsid w:val="00FF6EA9"/>
    <w:rsid w:val="01CE0927"/>
    <w:rsid w:val="20AD83B2"/>
    <w:rsid w:val="2AE48C06"/>
    <w:rsid w:val="484396B3"/>
    <w:rsid w:val="50742E18"/>
    <w:rsid w:val="614A91CD"/>
    <w:rsid w:val="63A26C2D"/>
    <w:rsid w:val="703FD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0D01E"/>
  <w15:chartTrackingRefBased/>
  <w15:docId w15:val="{DCF8ABB2-5D8A-4478-8C48-34F8917DC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D07"/>
    <w:pPr>
      <w:spacing w:after="0" w:line="240" w:lineRule="auto"/>
    </w:pPr>
    <w:rPr>
      <w:rFonts w:ascii="Avenir Next LT Pro" w:hAnsi="Avenir Next LT Pro" w:cs="Times New Roman (Body CS)"/>
      <w:color w:val="6C6C6C"/>
      <w:kern w:val="0"/>
      <w14:ligatures w14:val="none"/>
    </w:rPr>
  </w:style>
  <w:style w:type="paragraph" w:styleId="Heading1">
    <w:name w:val="heading 1"/>
    <w:basedOn w:val="Normal"/>
    <w:next w:val="Normal"/>
    <w:link w:val="Heading1Char"/>
    <w:uiPriority w:val="9"/>
    <w:qFormat/>
    <w:rsid w:val="00B46D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46D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6D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6D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6D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6D0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6D0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6D0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6D0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6D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46D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6D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6D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6D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6D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6D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6D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6D07"/>
    <w:rPr>
      <w:rFonts w:eastAsiaTheme="majorEastAsia" w:cstheme="majorBidi"/>
      <w:color w:val="272727" w:themeColor="text1" w:themeTint="D8"/>
    </w:rPr>
  </w:style>
  <w:style w:type="paragraph" w:styleId="Title">
    <w:name w:val="Title"/>
    <w:basedOn w:val="Normal"/>
    <w:next w:val="Normal"/>
    <w:link w:val="TitleChar"/>
    <w:uiPriority w:val="10"/>
    <w:qFormat/>
    <w:rsid w:val="00B46D0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6D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6D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6D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6D07"/>
    <w:pPr>
      <w:spacing w:before="160"/>
      <w:jc w:val="center"/>
    </w:pPr>
    <w:rPr>
      <w:i/>
      <w:iCs/>
      <w:color w:val="404040" w:themeColor="text1" w:themeTint="BF"/>
    </w:rPr>
  </w:style>
  <w:style w:type="character" w:customStyle="1" w:styleId="QuoteChar">
    <w:name w:val="Quote Char"/>
    <w:basedOn w:val="DefaultParagraphFont"/>
    <w:link w:val="Quote"/>
    <w:uiPriority w:val="29"/>
    <w:rsid w:val="00B46D07"/>
    <w:rPr>
      <w:i/>
      <w:iCs/>
      <w:color w:val="404040" w:themeColor="text1" w:themeTint="BF"/>
    </w:rPr>
  </w:style>
  <w:style w:type="paragraph" w:styleId="ListParagraph">
    <w:name w:val="List Paragraph"/>
    <w:basedOn w:val="Normal"/>
    <w:uiPriority w:val="34"/>
    <w:qFormat/>
    <w:rsid w:val="00B46D07"/>
    <w:pPr>
      <w:ind w:left="720"/>
      <w:contextualSpacing/>
    </w:pPr>
  </w:style>
  <w:style w:type="character" w:styleId="IntenseEmphasis">
    <w:name w:val="Intense Emphasis"/>
    <w:basedOn w:val="DefaultParagraphFont"/>
    <w:uiPriority w:val="21"/>
    <w:qFormat/>
    <w:rsid w:val="00B46D07"/>
    <w:rPr>
      <w:i/>
      <w:iCs/>
      <w:color w:val="0F4761" w:themeColor="accent1" w:themeShade="BF"/>
    </w:rPr>
  </w:style>
  <w:style w:type="paragraph" w:styleId="IntenseQuote">
    <w:name w:val="Intense Quote"/>
    <w:basedOn w:val="Normal"/>
    <w:next w:val="Normal"/>
    <w:link w:val="IntenseQuoteChar"/>
    <w:uiPriority w:val="30"/>
    <w:qFormat/>
    <w:rsid w:val="00B46D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6D07"/>
    <w:rPr>
      <w:i/>
      <w:iCs/>
      <w:color w:val="0F4761" w:themeColor="accent1" w:themeShade="BF"/>
    </w:rPr>
  </w:style>
  <w:style w:type="character" w:styleId="IntenseReference">
    <w:name w:val="Intense Reference"/>
    <w:basedOn w:val="DefaultParagraphFont"/>
    <w:uiPriority w:val="32"/>
    <w:qFormat/>
    <w:rsid w:val="00B46D07"/>
    <w:rPr>
      <w:b/>
      <w:bCs/>
      <w:smallCaps/>
      <w:color w:val="0F4761" w:themeColor="accent1" w:themeShade="BF"/>
      <w:spacing w:val="5"/>
    </w:rPr>
  </w:style>
  <w:style w:type="paragraph" w:styleId="Header">
    <w:name w:val="header"/>
    <w:basedOn w:val="Normal"/>
    <w:link w:val="HeaderChar"/>
    <w:uiPriority w:val="99"/>
    <w:unhideWhenUsed/>
    <w:rsid w:val="00B46D07"/>
    <w:pPr>
      <w:tabs>
        <w:tab w:val="center" w:pos="4680"/>
        <w:tab w:val="right" w:pos="9360"/>
      </w:tabs>
    </w:pPr>
  </w:style>
  <w:style w:type="character" w:customStyle="1" w:styleId="HeaderChar">
    <w:name w:val="Header Char"/>
    <w:basedOn w:val="DefaultParagraphFont"/>
    <w:link w:val="Header"/>
    <w:uiPriority w:val="99"/>
    <w:rsid w:val="00B46D07"/>
    <w:rPr>
      <w:rFonts w:ascii="Avenir Next LT Pro" w:hAnsi="Avenir Next LT Pro" w:cs="Times New Roman (Body CS)"/>
      <w:color w:val="6C6C6C"/>
      <w:kern w:val="0"/>
      <w14:ligatures w14:val="none"/>
    </w:rPr>
  </w:style>
  <w:style w:type="paragraph" w:styleId="Footer">
    <w:name w:val="footer"/>
    <w:basedOn w:val="Normal"/>
    <w:link w:val="FooterChar"/>
    <w:uiPriority w:val="99"/>
    <w:unhideWhenUsed/>
    <w:rsid w:val="00B46D07"/>
    <w:pPr>
      <w:tabs>
        <w:tab w:val="center" w:pos="4680"/>
        <w:tab w:val="right" w:pos="9360"/>
      </w:tabs>
    </w:pPr>
  </w:style>
  <w:style w:type="character" w:customStyle="1" w:styleId="FooterChar">
    <w:name w:val="Footer Char"/>
    <w:basedOn w:val="DefaultParagraphFont"/>
    <w:link w:val="Footer"/>
    <w:uiPriority w:val="99"/>
    <w:rsid w:val="00B46D07"/>
    <w:rPr>
      <w:rFonts w:ascii="Avenir Next LT Pro" w:hAnsi="Avenir Next LT Pro" w:cs="Times New Roman (Body CS)"/>
      <w:color w:val="6C6C6C"/>
      <w:kern w:val="0"/>
      <w14:ligatures w14:val="none"/>
    </w:rPr>
  </w:style>
  <w:style w:type="character" w:styleId="Hyperlink">
    <w:name w:val="Hyperlink"/>
    <w:basedOn w:val="DefaultParagraphFont"/>
    <w:uiPriority w:val="99"/>
    <w:unhideWhenUsed/>
    <w:rsid w:val="00B46D07"/>
    <w:rPr>
      <w:color w:val="467886" w:themeColor="hyperlink"/>
      <w:u w:val="single"/>
    </w:rPr>
  </w:style>
  <w:style w:type="character" w:styleId="UnresolvedMention">
    <w:name w:val="Unresolved Mention"/>
    <w:basedOn w:val="DefaultParagraphFont"/>
    <w:uiPriority w:val="99"/>
    <w:semiHidden/>
    <w:unhideWhenUsed/>
    <w:rsid w:val="00207ED4"/>
    <w:rPr>
      <w:color w:val="605E5C"/>
      <w:shd w:val="clear" w:color="auto" w:fill="E1DFDD"/>
    </w:rPr>
  </w:style>
  <w:style w:type="paragraph" w:styleId="Revision">
    <w:name w:val="Revision"/>
    <w:hidden/>
    <w:uiPriority w:val="99"/>
    <w:semiHidden/>
    <w:rsid w:val="008A7AFD"/>
    <w:pPr>
      <w:spacing w:after="0" w:line="240" w:lineRule="auto"/>
    </w:pPr>
    <w:rPr>
      <w:rFonts w:ascii="Avenir Next LT Pro" w:hAnsi="Avenir Next LT Pro" w:cs="Times New Roman (Body CS)"/>
      <w:color w:val="6C6C6C"/>
      <w:kern w:val="0"/>
      <w14:ligatures w14:val="none"/>
    </w:rPr>
  </w:style>
  <w:style w:type="character" w:styleId="CommentReference">
    <w:name w:val="annotation reference"/>
    <w:basedOn w:val="DefaultParagraphFont"/>
    <w:uiPriority w:val="99"/>
    <w:semiHidden/>
    <w:unhideWhenUsed/>
    <w:rsid w:val="004C3A43"/>
    <w:rPr>
      <w:sz w:val="16"/>
      <w:szCs w:val="16"/>
    </w:rPr>
  </w:style>
  <w:style w:type="paragraph" w:styleId="CommentText">
    <w:name w:val="annotation text"/>
    <w:basedOn w:val="Normal"/>
    <w:link w:val="CommentTextChar"/>
    <w:uiPriority w:val="99"/>
    <w:unhideWhenUsed/>
    <w:rsid w:val="004C3A43"/>
    <w:rPr>
      <w:sz w:val="20"/>
      <w:szCs w:val="20"/>
    </w:rPr>
  </w:style>
  <w:style w:type="character" w:customStyle="1" w:styleId="CommentTextChar">
    <w:name w:val="Comment Text Char"/>
    <w:basedOn w:val="DefaultParagraphFont"/>
    <w:link w:val="CommentText"/>
    <w:uiPriority w:val="99"/>
    <w:rsid w:val="004C3A43"/>
    <w:rPr>
      <w:rFonts w:ascii="Avenir Next LT Pro" w:hAnsi="Avenir Next LT Pro" w:cs="Times New Roman (Body CS)"/>
      <w:color w:val="6C6C6C"/>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C3A43"/>
    <w:rPr>
      <w:b/>
      <w:bCs/>
    </w:rPr>
  </w:style>
  <w:style w:type="character" w:customStyle="1" w:styleId="CommentSubjectChar">
    <w:name w:val="Comment Subject Char"/>
    <w:basedOn w:val="CommentTextChar"/>
    <w:link w:val="CommentSubject"/>
    <w:uiPriority w:val="99"/>
    <w:semiHidden/>
    <w:rsid w:val="004C3A43"/>
    <w:rPr>
      <w:rFonts w:ascii="Avenir Next LT Pro" w:hAnsi="Avenir Next LT Pro" w:cs="Times New Roman (Body CS)"/>
      <w:b/>
      <w:bCs/>
      <w:color w:val="6C6C6C"/>
      <w:kern w:val="0"/>
      <w:sz w:val="20"/>
      <w:szCs w:val="20"/>
      <w14:ligatures w14:val="none"/>
    </w:rPr>
  </w:style>
  <w:style w:type="character" w:styleId="FollowedHyperlink">
    <w:name w:val="FollowedHyperlink"/>
    <w:basedOn w:val="DefaultParagraphFont"/>
    <w:uiPriority w:val="99"/>
    <w:semiHidden/>
    <w:unhideWhenUsed/>
    <w:rsid w:val="00ED0046"/>
    <w:rPr>
      <w:color w:val="96607D" w:themeColor="followedHyperlink"/>
      <w:u w:val="single"/>
    </w:rPr>
  </w:style>
  <w:style w:type="character" w:styleId="Mention">
    <w:name w:val="Mention"/>
    <w:basedOn w:val="DefaultParagraphFont"/>
    <w:uiPriority w:val="99"/>
    <w:unhideWhenUsed/>
    <w:rsid w:val="000E4B3B"/>
    <w:rPr>
      <w:color w:val="2B579A"/>
      <w:shd w:val="clear" w:color="auto" w:fill="E1DFDD"/>
    </w:rPr>
  </w:style>
  <w:style w:type="paragraph" w:styleId="NormalWeb">
    <w:name w:val="Normal (Web)"/>
    <w:basedOn w:val="Normal"/>
    <w:uiPriority w:val="99"/>
    <w:unhideWhenUsed/>
    <w:rsid w:val="006A7E27"/>
    <w:rPr>
      <w:rFonts w:ascii="Times New Roman" w:hAnsi="Times New Roman" w:cs="Times New Roman"/>
    </w:rPr>
  </w:style>
  <w:style w:type="table" w:styleId="TableGrid">
    <w:name w:val="Table Grid"/>
    <w:basedOn w:val="TableNormal"/>
    <w:uiPriority w:val="39"/>
    <w:rsid w:val="001434D6"/>
    <w:pPr>
      <w:spacing w:after="0" w:line="240" w:lineRule="auto"/>
    </w:pPr>
    <w:tblPr>
      <w:tblInd w:w="0" w:type="nil"/>
      <w:tblCellMar>
        <w:left w:w="0" w:type="dxa"/>
        <w:right w:w="0" w:type="dxa"/>
      </w:tblCellMar>
    </w:tblPr>
  </w:style>
  <w:style w:type="table" w:styleId="GridTable2-Accent2">
    <w:name w:val="Grid Table 2 Accent 2"/>
    <w:basedOn w:val="TableNormal"/>
    <w:uiPriority w:val="47"/>
    <w:rsid w:val="0026332B"/>
    <w:pPr>
      <w:spacing w:after="0" w:line="240" w:lineRule="auto"/>
    </w:p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1Light-Accent2">
    <w:name w:val="Grid Table 1 Light Accent 2"/>
    <w:basedOn w:val="TableNormal"/>
    <w:uiPriority w:val="46"/>
    <w:rsid w:val="0026332B"/>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820153">
      <w:bodyDiv w:val="1"/>
      <w:marLeft w:val="0"/>
      <w:marRight w:val="0"/>
      <w:marTop w:val="0"/>
      <w:marBottom w:val="0"/>
      <w:divBdr>
        <w:top w:val="none" w:sz="0" w:space="0" w:color="auto"/>
        <w:left w:val="none" w:sz="0" w:space="0" w:color="auto"/>
        <w:bottom w:val="none" w:sz="0" w:space="0" w:color="auto"/>
        <w:right w:val="none" w:sz="0" w:space="0" w:color="auto"/>
      </w:divBdr>
    </w:div>
    <w:div w:id="316686487">
      <w:bodyDiv w:val="1"/>
      <w:marLeft w:val="0"/>
      <w:marRight w:val="0"/>
      <w:marTop w:val="0"/>
      <w:marBottom w:val="0"/>
      <w:divBdr>
        <w:top w:val="none" w:sz="0" w:space="0" w:color="auto"/>
        <w:left w:val="none" w:sz="0" w:space="0" w:color="auto"/>
        <w:bottom w:val="none" w:sz="0" w:space="0" w:color="auto"/>
        <w:right w:val="none" w:sz="0" w:space="0" w:color="auto"/>
      </w:divBdr>
      <w:divsChild>
        <w:div w:id="13269823">
          <w:marLeft w:val="0"/>
          <w:marRight w:val="0"/>
          <w:marTop w:val="0"/>
          <w:marBottom w:val="0"/>
          <w:divBdr>
            <w:top w:val="none" w:sz="0" w:space="0" w:color="auto"/>
            <w:left w:val="none" w:sz="0" w:space="0" w:color="auto"/>
            <w:bottom w:val="none" w:sz="0" w:space="0" w:color="auto"/>
            <w:right w:val="none" w:sz="0" w:space="0" w:color="auto"/>
          </w:divBdr>
        </w:div>
        <w:div w:id="333850030">
          <w:marLeft w:val="0"/>
          <w:marRight w:val="0"/>
          <w:marTop w:val="0"/>
          <w:marBottom w:val="0"/>
          <w:divBdr>
            <w:top w:val="none" w:sz="0" w:space="0" w:color="auto"/>
            <w:left w:val="none" w:sz="0" w:space="0" w:color="auto"/>
            <w:bottom w:val="none" w:sz="0" w:space="0" w:color="auto"/>
            <w:right w:val="none" w:sz="0" w:space="0" w:color="auto"/>
          </w:divBdr>
        </w:div>
        <w:div w:id="718632027">
          <w:marLeft w:val="0"/>
          <w:marRight w:val="0"/>
          <w:marTop w:val="0"/>
          <w:marBottom w:val="0"/>
          <w:divBdr>
            <w:top w:val="none" w:sz="0" w:space="0" w:color="auto"/>
            <w:left w:val="none" w:sz="0" w:space="0" w:color="auto"/>
            <w:bottom w:val="none" w:sz="0" w:space="0" w:color="auto"/>
            <w:right w:val="none" w:sz="0" w:space="0" w:color="auto"/>
          </w:divBdr>
        </w:div>
        <w:div w:id="1131169968">
          <w:marLeft w:val="0"/>
          <w:marRight w:val="0"/>
          <w:marTop w:val="0"/>
          <w:marBottom w:val="0"/>
          <w:divBdr>
            <w:top w:val="none" w:sz="0" w:space="0" w:color="auto"/>
            <w:left w:val="none" w:sz="0" w:space="0" w:color="auto"/>
            <w:bottom w:val="none" w:sz="0" w:space="0" w:color="auto"/>
            <w:right w:val="none" w:sz="0" w:space="0" w:color="auto"/>
          </w:divBdr>
        </w:div>
        <w:div w:id="1281306229">
          <w:marLeft w:val="0"/>
          <w:marRight w:val="0"/>
          <w:marTop w:val="0"/>
          <w:marBottom w:val="0"/>
          <w:divBdr>
            <w:top w:val="none" w:sz="0" w:space="0" w:color="auto"/>
            <w:left w:val="none" w:sz="0" w:space="0" w:color="auto"/>
            <w:bottom w:val="none" w:sz="0" w:space="0" w:color="auto"/>
            <w:right w:val="none" w:sz="0" w:space="0" w:color="auto"/>
          </w:divBdr>
        </w:div>
        <w:div w:id="1897430132">
          <w:marLeft w:val="0"/>
          <w:marRight w:val="0"/>
          <w:marTop w:val="0"/>
          <w:marBottom w:val="0"/>
          <w:divBdr>
            <w:top w:val="none" w:sz="0" w:space="0" w:color="auto"/>
            <w:left w:val="none" w:sz="0" w:space="0" w:color="auto"/>
            <w:bottom w:val="none" w:sz="0" w:space="0" w:color="auto"/>
            <w:right w:val="none" w:sz="0" w:space="0" w:color="auto"/>
          </w:divBdr>
        </w:div>
        <w:div w:id="1943880534">
          <w:marLeft w:val="0"/>
          <w:marRight w:val="0"/>
          <w:marTop w:val="0"/>
          <w:marBottom w:val="0"/>
          <w:divBdr>
            <w:top w:val="none" w:sz="0" w:space="0" w:color="auto"/>
            <w:left w:val="none" w:sz="0" w:space="0" w:color="auto"/>
            <w:bottom w:val="none" w:sz="0" w:space="0" w:color="auto"/>
            <w:right w:val="none" w:sz="0" w:space="0" w:color="auto"/>
          </w:divBdr>
        </w:div>
        <w:div w:id="2054767975">
          <w:marLeft w:val="0"/>
          <w:marRight w:val="0"/>
          <w:marTop w:val="0"/>
          <w:marBottom w:val="0"/>
          <w:divBdr>
            <w:top w:val="none" w:sz="0" w:space="0" w:color="auto"/>
            <w:left w:val="none" w:sz="0" w:space="0" w:color="auto"/>
            <w:bottom w:val="none" w:sz="0" w:space="0" w:color="auto"/>
            <w:right w:val="none" w:sz="0" w:space="0" w:color="auto"/>
          </w:divBdr>
        </w:div>
      </w:divsChild>
    </w:div>
    <w:div w:id="543520267">
      <w:bodyDiv w:val="1"/>
      <w:marLeft w:val="0"/>
      <w:marRight w:val="0"/>
      <w:marTop w:val="0"/>
      <w:marBottom w:val="0"/>
      <w:divBdr>
        <w:top w:val="none" w:sz="0" w:space="0" w:color="auto"/>
        <w:left w:val="none" w:sz="0" w:space="0" w:color="auto"/>
        <w:bottom w:val="none" w:sz="0" w:space="0" w:color="auto"/>
        <w:right w:val="none" w:sz="0" w:space="0" w:color="auto"/>
      </w:divBdr>
    </w:div>
    <w:div w:id="654988485">
      <w:bodyDiv w:val="1"/>
      <w:marLeft w:val="0"/>
      <w:marRight w:val="0"/>
      <w:marTop w:val="0"/>
      <w:marBottom w:val="0"/>
      <w:divBdr>
        <w:top w:val="none" w:sz="0" w:space="0" w:color="auto"/>
        <w:left w:val="none" w:sz="0" w:space="0" w:color="auto"/>
        <w:bottom w:val="none" w:sz="0" w:space="0" w:color="auto"/>
        <w:right w:val="none" w:sz="0" w:space="0" w:color="auto"/>
      </w:divBdr>
      <w:divsChild>
        <w:div w:id="140277013">
          <w:marLeft w:val="0"/>
          <w:marRight w:val="0"/>
          <w:marTop w:val="0"/>
          <w:marBottom w:val="0"/>
          <w:divBdr>
            <w:top w:val="none" w:sz="0" w:space="0" w:color="auto"/>
            <w:left w:val="none" w:sz="0" w:space="0" w:color="auto"/>
            <w:bottom w:val="none" w:sz="0" w:space="0" w:color="auto"/>
            <w:right w:val="none" w:sz="0" w:space="0" w:color="auto"/>
          </w:divBdr>
        </w:div>
        <w:div w:id="359353814">
          <w:marLeft w:val="0"/>
          <w:marRight w:val="0"/>
          <w:marTop w:val="0"/>
          <w:marBottom w:val="0"/>
          <w:divBdr>
            <w:top w:val="none" w:sz="0" w:space="0" w:color="auto"/>
            <w:left w:val="none" w:sz="0" w:space="0" w:color="auto"/>
            <w:bottom w:val="none" w:sz="0" w:space="0" w:color="auto"/>
            <w:right w:val="none" w:sz="0" w:space="0" w:color="auto"/>
          </w:divBdr>
        </w:div>
        <w:div w:id="478883018">
          <w:marLeft w:val="0"/>
          <w:marRight w:val="0"/>
          <w:marTop w:val="0"/>
          <w:marBottom w:val="0"/>
          <w:divBdr>
            <w:top w:val="none" w:sz="0" w:space="0" w:color="auto"/>
            <w:left w:val="none" w:sz="0" w:space="0" w:color="auto"/>
            <w:bottom w:val="none" w:sz="0" w:space="0" w:color="auto"/>
            <w:right w:val="none" w:sz="0" w:space="0" w:color="auto"/>
          </w:divBdr>
        </w:div>
        <w:div w:id="960451774">
          <w:marLeft w:val="0"/>
          <w:marRight w:val="0"/>
          <w:marTop w:val="0"/>
          <w:marBottom w:val="0"/>
          <w:divBdr>
            <w:top w:val="none" w:sz="0" w:space="0" w:color="auto"/>
            <w:left w:val="none" w:sz="0" w:space="0" w:color="auto"/>
            <w:bottom w:val="none" w:sz="0" w:space="0" w:color="auto"/>
            <w:right w:val="none" w:sz="0" w:space="0" w:color="auto"/>
          </w:divBdr>
        </w:div>
        <w:div w:id="1481312953">
          <w:marLeft w:val="0"/>
          <w:marRight w:val="0"/>
          <w:marTop w:val="0"/>
          <w:marBottom w:val="0"/>
          <w:divBdr>
            <w:top w:val="none" w:sz="0" w:space="0" w:color="auto"/>
            <w:left w:val="none" w:sz="0" w:space="0" w:color="auto"/>
            <w:bottom w:val="none" w:sz="0" w:space="0" w:color="auto"/>
            <w:right w:val="none" w:sz="0" w:space="0" w:color="auto"/>
          </w:divBdr>
        </w:div>
        <w:div w:id="1733967419">
          <w:marLeft w:val="0"/>
          <w:marRight w:val="0"/>
          <w:marTop w:val="0"/>
          <w:marBottom w:val="0"/>
          <w:divBdr>
            <w:top w:val="none" w:sz="0" w:space="0" w:color="auto"/>
            <w:left w:val="none" w:sz="0" w:space="0" w:color="auto"/>
            <w:bottom w:val="none" w:sz="0" w:space="0" w:color="auto"/>
            <w:right w:val="none" w:sz="0" w:space="0" w:color="auto"/>
          </w:divBdr>
        </w:div>
        <w:div w:id="1789395113">
          <w:marLeft w:val="0"/>
          <w:marRight w:val="0"/>
          <w:marTop w:val="0"/>
          <w:marBottom w:val="0"/>
          <w:divBdr>
            <w:top w:val="none" w:sz="0" w:space="0" w:color="auto"/>
            <w:left w:val="none" w:sz="0" w:space="0" w:color="auto"/>
            <w:bottom w:val="none" w:sz="0" w:space="0" w:color="auto"/>
            <w:right w:val="none" w:sz="0" w:space="0" w:color="auto"/>
          </w:divBdr>
        </w:div>
        <w:div w:id="1845440213">
          <w:marLeft w:val="0"/>
          <w:marRight w:val="0"/>
          <w:marTop w:val="0"/>
          <w:marBottom w:val="0"/>
          <w:divBdr>
            <w:top w:val="none" w:sz="0" w:space="0" w:color="auto"/>
            <w:left w:val="none" w:sz="0" w:space="0" w:color="auto"/>
            <w:bottom w:val="none" w:sz="0" w:space="0" w:color="auto"/>
            <w:right w:val="none" w:sz="0" w:space="0" w:color="auto"/>
          </w:divBdr>
        </w:div>
      </w:divsChild>
    </w:div>
    <w:div w:id="776408852">
      <w:bodyDiv w:val="1"/>
      <w:marLeft w:val="0"/>
      <w:marRight w:val="0"/>
      <w:marTop w:val="0"/>
      <w:marBottom w:val="0"/>
      <w:divBdr>
        <w:top w:val="none" w:sz="0" w:space="0" w:color="auto"/>
        <w:left w:val="none" w:sz="0" w:space="0" w:color="auto"/>
        <w:bottom w:val="none" w:sz="0" w:space="0" w:color="auto"/>
        <w:right w:val="none" w:sz="0" w:space="0" w:color="auto"/>
      </w:divBdr>
    </w:div>
    <w:div w:id="815030627">
      <w:bodyDiv w:val="1"/>
      <w:marLeft w:val="0"/>
      <w:marRight w:val="0"/>
      <w:marTop w:val="0"/>
      <w:marBottom w:val="0"/>
      <w:divBdr>
        <w:top w:val="none" w:sz="0" w:space="0" w:color="auto"/>
        <w:left w:val="none" w:sz="0" w:space="0" w:color="auto"/>
        <w:bottom w:val="none" w:sz="0" w:space="0" w:color="auto"/>
        <w:right w:val="none" w:sz="0" w:space="0" w:color="auto"/>
      </w:divBdr>
    </w:div>
    <w:div w:id="815299168">
      <w:bodyDiv w:val="1"/>
      <w:marLeft w:val="0"/>
      <w:marRight w:val="0"/>
      <w:marTop w:val="0"/>
      <w:marBottom w:val="0"/>
      <w:divBdr>
        <w:top w:val="none" w:sz="0" w:space="0" w:color="auto"/>
        <w:left w:val="none" w:sz="0" w:space="0" w:color="auto"/>
        <w:bottom w:val="none" w:sz="0" w:space="0" w:color="auto"/>
        <w:right w:val="none" w:sz="0" w:space="0" w:color="auto"/>
      </w:divBdr>
    </w:div>
    <w:div w:id="1179662667">
      <w:bodyDiv w:val="1"/>
      <w:marLeft w:val="0"/>
      <w:marRight w:val="0"/>
      <w:marTop w:val="0"/>
      <w:marBottom w:val="0"/>
      <w:divBdr>
        <w:top w:val="none" w:sz="0" w:space="0" w:color="auto"/>
        <w:left w:val="none" w:sz="0" w:space="0" w:color="auto"/>
        <w:bottom w:val="none" w:sz="0" w:space="0" w:color="auto"/>
        <w:right w:val="none" w:sz="0" w:space="0" w:color="auto"/>
      </w:divBdr>
    </w:div>
    <w:div w:id="1197625659">
      <w:bodyDiv w:val="1"/>
      <w:marLeft w:val="0"/>
      <w:marRight w:val="0"/>
      <w:marTop w:val="0"/>
      <w:marBottom w:val="0"/>
      <w:divBdr>
        <w:top w:val="none" w:sz="0" w:space="0" w:color="auto"/>
        <w:left w:val="none" w:sz="0" w:space="0" w:color="auto"/>
        <w:bottom w:val="none" w:sz="0" w:space="0" w:color="auto"/>
        <w:right w:val="none" w:sz="0" w:space="0" w:color="auto"/>
      </w:divBdr>
    </w:div>
    <w:div w:id="1225993830">
      <w:bodyDiv w:val="1"/>
      <w:marLeft w:val="0"/>
      <w:marRight w:val="0"/>
      <w:marTop w:val="0"/>
      <w:marBottom w:val="0"/>
      <w:divBdr>
        <w:top w:val="none" w:sz="0" w:space="0" w:color="auto"/>
        <w:left w:val="none" w:sz="0" w:space="0" w:color="auto"/>
        <w:bottom w:val="none" w:sz="0" w:space="0" w:color="auto"/>
        <w:right w:val="none" w:sz="0" w:space="0" w:color="auto"/>
      </w:divBdr>
    </w:div>
    <w:div w:id="1287085937">
      <w:bodyDiv w:val="1"/>
      <w:marLeft w:val="0"/>
      <w:marRight w:val="0"/>
      <w:marTop w:val="0"/>
      <w:marBottom w:val="0"/>
      <w:divBdr>
        <w:top w:val="none" w:sz="0" w:space="0" w:color="auto"/>
        <w:left w:val="none" w:sz="0" w:space="0" w:color="auto"/>
        <w:bottom w:val="none" w:sz="0" w:space="0" w:color="auto"/>
        <w:right w:val="none" w:sz="0" w:space="0" w:color="auto"/>
      </w:divBdr>
      <w:divsChild>
        <w:div w:id="667442708">
          <w:marLeft w:val="0"/>
          <w:marRight w:val="0"/>
          <w:marTop w:val="0"/>
          <w:marBottom w:val="0"/>
          <w:divBdr>
            <w:top w:val="none" w:sz="0" w:space="0" w:color="auto"/>
            <w:left w:val="none" w:sz="0" w:space="0" w:color="auto"/>
            <w:bottom w:val="none" w:sz="0" w:space="0" w:color="auto"/>
            <w:right w:val="none" w:sz="0" w:space="0" w:color="auto"/>
          </w:divBdr>
        </w:div>
        <w:div w:id="960653004">
          <w:marLeft w:val="0"/>
          <w:marRight w:val="0"/>
          <w:marTop w:val="0"/>
          <w:marBottom w:val="0"/>
          <w:divBdr>
            <w:top w:val="none" w:sz="0" w:space="0" w:color="auto"/>
            <w:left w:val="none" w:sz="0" w:space="0" w:color="auto"/>
            <w:bottom w:val="none" w:sz="0" w:space="0" w:color="auto"/>
            <w:right w:val="none" w:sz="0" w:space="0" w:color="auto"/>
          </w:divBdr>
        </w:div>
        <w:div w:id="1428883653">
          <w:marLeft w:val="0"/>
          <w:marRight w:val="0"/>
          <w:marTop w:val="0"/>
          <w:marBottom w:val="0"/>
          <w:divBdr>
            <w:top w:val="none" w:sz="0" w:space="0" w:color="auto"/>
            <w:left w:val="none" w:sz="0" w:space="0" w:color="auto"/>
            <w:bottom w:val="none" w:sz="0" w:space="0" w:color="auto"/>
            <w:right w:val="none" w:sz="0" w:space="0" w:color="auto"/>
          </w:divBdr>
        </w:div>
        <w:div w:id="1480922629">
          <w:marLeft w:val="0"/>
          <w:marRight w:val="0"/>
          <w:marTop w:val="0"/>
          <w:marBottom w:val="0"/>
          <w:divBdr>
            <w:top w:val="none" w:sz="0" w:space="0" w:color="auto"/>
            <w:left w:val="none" w:sz="0" w:space="0" w:color="auto"/>
            <w:bottom w:val="none" w:sz="0" w:space="0" w:color="auto"/>
            <w:right w:val="none" w:sz="0" w:space="0" w:color="auto"/>
          </w:divBdr>
        </w:div>
        <w:div w:id="1622492717">
          <w:marLeft w:val="0"/>
          <w:marRight w:val="0"/>
          <w:marTop w:val="0"/>
          <w:marBottom w:val="0"/>
          <w:divBdr>
            <w:top w:val="none" w:sz="0" w:space="0" w:color="auto"/>
            <w:left w:val="none" w:sz="0" w:space="0" w:color="auto"/>
            <w:bottom w:val="none" w:sz="0" w:space="0" w:color="auto"/>
            <w:right w:val="none" w:sz="0" w:space="0" w:color="auto"/>
          </w:divBdr>
        </w:div>
        <w:div w:id="1706440280">
          <w:marLeft w:val="0"/>
          <w:marRight w:val="0"/>
          <w:marTop w:val="0"/>
          <w:marBottom w:val="0"/>
          <w:divBdr>
            <w:top w:val="none" w:sz="0" w:space="0" w:color="auto"/>
            <w:left w:val="none" w:sz="0" w:space="0" w:color="auto"/>
            <w:bottom w:val="none" w:sz="0" w:space="0" w:color="auto"/>
            <w:right w:val="none" w:sz="0" w:space="0" w:color="auto"/>
          </w:divBdr>
        </w:div>
        <w:div w:id="1748722768">
          <w:marLeft w:val="0"/>
          <w:marRight w:val="0"/>
          <w:marTop w:val="0"/>
          <w:marBottom w:val="0"/>
          <w:divBdr>
            <w:top w:val="none" w:sz="0" w:space="0" w:color="auto"/>
            <w:left w:val="none" w:sz="0" w:space="0" w:color="auto"/>
            <w:bottom w:val="none" w:sz="0" w:space="0" w:color="auto"/>
            <w:right w:val="none" w:sz="0" w:space="0" w:color="auto"/>
          </w:divBdr>
        </w:div>
        <w:div w:id="2020228051">
          <w:marLeft w:val="0"/>
          <w:marRight w:val="0"/>
          <w:marTop w:val="0"/>
          <w:marBottom w:val="0"/>
          <w:divBdr>
            <w:top w:val="none" w:sz="0" w:space="0" w:color="auto"/>
            <w:left w:val="none" w:sz="0" w:space="0" w:color="auto"/>
            <w:bottom w:val="none" w:sz="0" w:space="0" w:color="auto"/>
            <w:right w:val="none" w:sz="0" w:space="0" w:color="auto"/>
          </w:divBdr>
        </w:div>
      </w:divsChild>
    </w:div>
    <w:div w:id="1329095825">
      <w:bodyDiv w:val="1"/>
      <w:marLeft w:val="0"/>
      <w:marRight w:val="0"/>
      <w:marTop w:val="0"/>
      <w:marBottom w:val="0"/>
      <w:divBdr>
        <w:top w:val="none" w:sz="0" w:space="0" w:color="auto"/>
        <w:left w:val="none" w:sz="0" w:space="0" w:color="auto"/>
        <w:bottom w:val="none" w:sz="0" w:space="0" w:color="auto"/>
        <w:right w:val="none" w:sz="0" w:space="0" w:color="auto"/>
      </w:divBdr>
    </w:div>
    <w:div w:id="1331830497">
      <w:bodyDiv w:val="1"/>
      <w:marLeft w:val="0"/>
      <w:marRight w:val="0"/>
      <w:marTop w:val="0"/>
      <w:marBottom w:val="0"/>
      <w:divBdr>
        <w:top w:val="none" w:sz="0" w:space="0" w:color="auto"/>
        <w:left w:val="none" w:sz="0" w:space="0" w:color="auto"/>
        <w:bottom w:val="none" w:sz="0" w:space="0" w:color="auto"/>
        <w:right w:val="none" w:sz="0" w:space="0" w:color="auto"/>
      </w:divBdr>
    </w:div>
    <w:div w:id="1509250054">
      <w:bodyDiv w:val="1"/>
      <w:marLeft w:val="0"/>
      <w:marRight w:val="0"/>
      <w:marTop w:val="0"/>
      <w:marBottom w:val="0"/>
      <w:divBdr>
        <w:top w:val="none" w:sz="0" w:space="0" w:color="auto"/>
        <w:left w:val="none" w:sz="0" w:space="0" w:color="auto"/>
        <w:bottom w:val="none" w:sz="0" w:space="0" w:color="auto"/>
        <w:right w:val="none" w:sz="0" w:space="0" w:color="auto"/>
      </w:divBdr>
    </w:div>
    <w:div w:id="1735199350">
      <w:bodyDiv w:val="1"/>
      <w:marLeft w:val="0"/>
      <w:marRight w:val="0"/>
      <w:marTop w:val="0"/>
      <w:marBottom w:val="0"/>
      <w:divBdr>
        <w:top w:val="none" w:sz="0" w:space="0" w:color="auto"/>
        <w:left w:val="none" w:sz="0" w:space="0" w:color="auto"/>
        <w:bottom w:val="none" w:sz="0" w:space="0" w:color="auto"/>
        <w:right w:val="none" w:sz="0" w:space="0" w:color="auto"/>
      </w:divBdr>
    </w:div>
    <w:div w:id="202732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endeavorirb.huronresearchsuite.com/IRB/sd/Rooms/DisplayPages/LayoutInitial?container=com.webridge.entity.Entity%5BOID%5BCA31BEE3357B11EE138FF4678F565000%5D%5D&amp;tab2=82EEAA754DB3A548B48B7F96BEBE7116" TargetMode="External"/><Relationship Id="rId26" Type="http://schemas.openxmlformats.org/officeDocument/2006/relationships/hyperlink" Target="https://endeavorirb.huronresearchsuite.com/IRB/sd/Doc/0/91CJS3N1KS8UUFSF9E5OULIG00/AU%20IRB%20Office%20Contact%20Sheet.docx" TargetMode="External"/><Relationship Id="rId3" Type="http://schemas.openxmlformats.org/officeDocument/2006/relationships/customXml" Target="../customXml/item3.xml"/><Relationship Id="rId21" Type="http://schemas.openxmlformats.org/officeDocument/2006/relationships/hyperlink" Target="https://endeavorirb.huronresearchsuite.com/IRB/sd/Rooms/DisplayPages/LayoutInitial?container=com.webridge.entity.Entity%5BOID%5BCA31BEE3357B11EE138FF4678F565000%5D%5D&amp;tab2=65B6C601F5DAD4488AE68814F459961B"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www.hhs.gov/ohrp/regulations-and-policy/decision-charts-2018/index.html" TargetMode="External"/><Relationship Id="rId25" Type="http://schemas.openxmlformats.org/officeDocument/2006/relationships/hyperlink" Target="https://endeavorirb.huronresearchsuite.com/IRB/sd/Rooms/DisplayPages/LayoutInitial?Container=com.webridge.entity.Entity%5bOID%5b3E893C18357911EE138FF4678F565000%5d%5d"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endeavorirb.huronresearchsuite.com/IRB/sd/Rooms/DisplayPages/LayoutInitial?container=com.webridge.entity.Entity%5BOID%5BCA31BEE3357B11EE138FF4678F565000%5D%5D&amp;tab2=65B6C601F5DAD4488AE68814F459961B" TargetMode="External"/><Relationship Id="rId20" Type="http://schemas.openxmlformats.org/officeDocument/2006/relationships/hyperlink" Target="https://endeavorirb.huronresearchsuite.com/IRB/sd/Rooms/DisplayPages/LayoutInitial?container=com.webridge.entity.Entity%5BOID%5BCA31BEE3357B11EE138FF4678F565000%5D%5D&amp;tab2=294B1E5FDD6A8142A2AF57F5F7F197B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ndeavorirb.huronresearchsuite.com/IRB/sd/Rooms/DisplayPages/LayoutInitial?container=com.webridge.entity.Entity%5BOID%5BCA31BEE3357B11EE138FF4678F565000%5D%5D&amp;tab2=147773F5B21DBD429EC0FB75662BD9BC"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endeavorirb.huronresearchsuite.com/IRB/sd/Doc/0/O56SUEDQEC8V0KKF9E5OULIG00/AU-IRB%20HSR%20Guidance.pptx" TargetMode="External"/><Relationship Id="rId23" Type="http://schemas.openxmlformats.org/officeDocument/2006/relationships/hyperlink" Target="https://endeavorirb.huronresearchsuite.com/IRB/sd/Rooms/DisplayPages/LayoutInitial?container=com.webridge.entity.Entity%5BOID%5BCA31BEE3357B11EE138FF4678F565000%5D%5D&amp;tab2=D559C39660E8D04BBB33D4A425C053BC" TargetMode="External"/><Relationship Id="rId28" Type="http://schemas.openxmlformats.org/officeDocument/2006/relationships/header" Target="header1.xml"/><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yperlink" Target="https://endeavorirb.huronresearchsuite.com/IRB/sd/Rooms/DisplayPages/LayoutInitial?container=com.webridge.entity.Entity%5BOID%5BCA31BEE3357B11EE138FF4678F565000%5D%5D&amp;tab2=294B1E5FDD6A8142A2AF57F5F7F197BF"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deavorirb.huronresearchsuite.com/IRB/sd/Doc/0/4MNQ1P5QIK8V0KKF9E5OULIG00/AU-IRB%20HSR%20Guidance.pdf" TargetMode="External"/><Relationship Id="rId22" Type="http://schemas.openxmlformats.org/officeDocument/2006/relationships/hyperlink" Target="https://endeavorirb.huronresearchsuite.com/IRB/sd/Rooms/DisplayPages/LayoutInitial?container=com.webridge.entity.Entity%5BOID%5BCA31BEE3357B11EE138FF4678F565000%5D%5D&amp;tab2=D559C39660E8D04BBB33D4A425C053BC" TargetMode="External"/><Relationship Id="rId27" Type="http://schemas.openxmlformats.org/officeDocument/2006/relationships/hyperlink" Target="mailto:IRBAdmin@auburn.edu" TargetMode="External"/><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1543618D710814CB7A5D363A31D1B96" ma:contentTypeVersion="4" ma:contentTypeDescription="Create a new document." ma:contentTypeScope="" ma:versionID="1ca85df3acf1e4b4d161d12d12b9aafb">
  <xsd:schema xmlns:xsd="http://www.w3.org/2001/XMLSchema" xmlns:xs="http://www.w3.org/2001/XMLSchema" xmlns:p="http://schemas.microsoft.com/office/2006/metadata/properties" xmlns:ns2="880a7bf2-c82d-49e4-b898-1932dfa2e071" targetNamespace="http://schemas.microsoft.com/office/2006/metadata/properties" ma:root="true" ma:fieldsID="065a095c72a1cad29e4ed05f767c24df" ns2:_="">
    <xsd:import namespace="880a7bf2-c82d-49e4-b898-1932dfa2e0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a7bf2-c82d-49e4-b898-1932dfa2e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00C269-7CBD-4251-AA22-180AC40886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D938C-F39E-4B2B-AE2D-3F5F9F648DB9}">
  <ds:schemaRefs>
    <ds:schemaRef ds:uri="http://schemas.openxmlformats.org/officeDocument/2006/bibliography"/>
  </ds:schemaRefs>
</ds:datastoreItem>
</file>

<file path=customXml/itemProps3.xml><?xml version="1.0" encoding="utf-8"?>
<ds:datastoreItem xmlns:ds="http://schemas.openxmlformats.org/officeDocument/2006/customXml" ds:itemID="{1DA58814-CFBC-453B-908D-9BD558F1A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a7bf2-c82d-49e4-b898-1932dfa2e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64D49A-CE40-4596-B3A5-15AFBBAC42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1177</Words>
  <Characters>6710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7872</CharactersWithSpaces>
  <SharedDoc>false</SharedDoc>
  <HLinks>
    <vt:vector size="90" baseType="variant">
      <vt:variant>
        <vt:i4>5898337</vt:i4>
      </vt:variant>
      <vt:variant>
        <vt:i4>33</vt:i4>
      </vt:variant>
      <vt:variant>
        <vt:i4>0</vt:i4>
      </vt:variant>
      <vt:variant>
        <vt:i4>5</vt:i4>
      </vt:variant>
      <vt:variant>
        <vt:lpwstr>mailto:IRBAdmin@auburn.edu</vt:lpwstr>
      </vt:variant>
      <vt:variant>
        <vt:lpwstr/>
      </vt:variant>
      <vt:variant>
        <vt:i4>7864438</vt:i4>
      </vt:variant>
      <vt:variant>
        <vt:i4>30</vt:i4>
      </vt:variant>
      <vt:variant>
        <vt:i4>0</vt:i4>
      </vt:variant>
      <vt:variant>
        <vt:i4>5</vt:i4>
      </vt:variant>
      <vt:variant>
        <vt:lpwstr>https://endeavorirb.huronresearchsuite.com/IRB/sd/Doc/0/91CJS3N1KS8UUFSF9E5OULIG00/AU IRB Office Contact Sheet.docx</vt:lpwstr>
      </vt:variant>
      <vt:variant>
        <vt:lpwstr/>
      </vt:variant>
      <vt:variant>
        <vt:i4>3997754</vt:i4>
      </vt:variant>
      <vt:variant>
        <vt:i4>27</vt:i4>
      </vt:variant>
      <vt:variant>
        <vt:i4>0</vt:i4>
      </vt:variant>
      <vt:variant>
        <vt:i4>5</vt:i4>
      </vt:variant>
      <vt:variant>
        <vt:lpwstr>https://endeavorirb.huronresearchsuite.com/IRB/sd/Rooms/DisplayPages/LayoutInitial?Container=com.webridge.entity.Entity%5bOID%5b3E893C18357911EE138FF4678F565000%5d%5d</vt:lpwstr>
      </vt:variant>
      <vt:variant>
        <vt:lpwstr/>
      </vt:variant>
      <vt:variant>
        <vt:i4>4522058</vt:i4>
      </vt:variant>
      <vt:variant>
        <vt:i4>24</vt:i4>
      </vt:variant>
      <vt:variant>
        <vt:i4>0</vt:i4>
      </vt:variant>
      <vt:variant>
        <vt:i4>5</vt:i4>
      </vt:variant>
      <vt:variant>
        <vt:lpwstr>https://endeavorirb.huronresearchsuite.com/IRB/sd/Rooms/DisplayPages/LayoutInitial?container=com.webridge.entity.Entity%5BOID%5BCA31BEE3357B11EE138FF4678F565000%5D%5D&amp;tab2=147773F5B21DBD429EC0FB75662BD9BC</vt:lpwstr>
      </vt:variant>
      <vt:variant>
        <vt:lpwstr/>
      </vt:variant>
      <vt:variant>
        <vt:i4>1769547</vt:i4>
      </vt:variant>
      <vt:variant>
        <vt:i4>21</vt:i4>
      </vt:variant>
      <vt:variant>
        <vt:i4>0</vt:i4>
      </vt:variant>
      <vt:variant>
        <vt:i4>5</vt:i4>
      </vt:variant>
      <vt:variant>
        <vt:lpwstr>https://endeavorirb.huronresearchsuite.com/IRB/sd/Rooms/DisplayPages/LayoutInitial?container=com.webridge.entity.Entity%5BOID%5BCA31BEE3357B11EE138FF4678F565000%5D%5D&amp;tab2=D559C39660E8D04BBB33D4A425C053BC</vt:lpwstr>
      </vt:variant>
      <vt:variant>
        <vt:lpwstr/>
      </vt:variant>
      <vt:variant>
        <vt:i4>1769547</vt:i4>
      </vt:variant>
      <vt:variant>
        <vt:i4>18</vt:i4>
      </vt:variant>
      <vt:variant>
        <vt:i4>0</vt:i4>
      </vt:variant>
      <vt:variant>
        <vt:i4>5</vt:i4>
      </vt:variant>
      <vt:variant>
        <vt:lpwstr>https://endeavorirb.huronresearchsuite.com/IRB/sd/Rooms/DisplayPages/LayoutInitial?container=com.webridge.entity.Entity%5BOID%5BCA31BEE3357B11EE138FF4678F565000%5D%5D&amp;tab2=D559C39660E8D04BBB33D4A425C053BC</vt:lpwstr>
      </vt:variant>
      <vt:variant>
        <vt:lpwstr/>
      </vt:variant>
      <vt:variant>
        <vt:i4>1179723</vt:i4>
      </vt:variant>
      <vt:variant>
        <vt:i4>15</vt:i4>
      </vt:variant>
      <vt:variant>
        <vt:i4>0</vt:i4>
      </vt:variant>
      <vt:variant>
        <vt:i4>5</vt:i4>
      </vt:variant>
      <vt:variant>
        <vt:lpwstr>https://endeavorirb.huronresearchsuite.com/IRB/sd/Rooms/DisplayPages/LayoutInitial?container=com.webridge.entity.Entity%5BOID%5BCA31BEE3357B11EE138FF4678F565000%5D%5D&amp;tab2=65B6C601F5DAD4488AE68814F459961B</vt:lpwstr>
      </vt:variant>
      <vt:variant>
        <vt:lpwstr/>
      </vt:variant>
      <vt:variant>
        <vt:i4>1245253</vt:i4>
      </vt:variant>
      <vt:variant>
        <vt:i4>12</vt:i4>
      </vt:variant>
      <vt:variant>
        <vt:i4>0</vt:i4>
      </vt:variant>
      <vt:variant>
        <vt:i4>5</vt:i4>
      </vt:variant>
      <vt:variant>
        <vt:lpwstr>https://endeavorirb.huronresearchsuite.com/IRB/sd/Rooms/DisplayPages/LayoutInitial?container=com.webridge.entity.Entity%5BOID%5BCA31BEE3357B11EE138FF4678F565000%5D%5D&amp;tab2=294B1E5FDD6A8142A2AF57F5F7F197BF</vt:lpwstr>
      </vt:variant>
      <vt:variant>
        <vt:lpwstr/>
      </vt:variant>
      <vt:variant>
        <vt:i4>1245253</vt:i4>
      </vt:variant>
      <vt:variant>
        <vt:i4>9</vt:i4>
      </vt:variant>
      <vt:variant>
        <vt:i4>0</vt:i4>
      </vt:variant>
      <vt:variant>
        <vt:i4>5</vt:i4>
      </vt:variant>
      <vt:variant>
        <vt:lpwstr>https://endeavorirb.huronresearchsuite.com/IRB/sd/Rooms/DisplayPages/LayoutInitial?container=com.webridge.entity.Entity%5BOID%5BCA31BEE3357B11EE138FF4678F565000%5D%5D&amp;tab2=294B1E5FDD6A8142A2AF57F5F7F197BF</vt:lpwstr>
      </vt:variant>
      <vt:variant>
        <vt:lpwstr/>
      </vt:variant>
      <vt:variant>
        <vt:i4>1310795</vt:i4>
      </vt:variant>
      <vt:variant>
        <vt:i4>6</vt:i4>
      </vt:variant>
      <vt:variant>
        <vt:i4>0</vt:i4>
      </vt:variant>
      <vt:variant>
        <vt:i4>5</vt:i4>
      </vt:variant>
      <vt:variant>
        <vt:lpwstr>https://endeavorirb.huronresearchsuite.com/IRB/sd/Rooms/DisplayPages/LayoutInitial?container=com.webridge.entity.Entity%5BOID%5BCA31BEE3357B11EE138FF4678F565000%5D%5D&amp;tab2=82EEAA754DB3A548B48B7F96BEBE7116</vt:lpwstr>
      </vt:variant>
      <vt:variant>
        <vt:lpwstr/>
      </vt:variant>
      <vt:variant>
        <vt:i4>3211363</vt:i4>
      </vt:variant>
      <vt:variant>
        <vt:i4>3</vt:i4>
      </vt:variant>
      <vt:variant>
        <vt:i4>0</vt:i4>
      </vt:variant>
      <vt:variant>
        <vt:i4>5</vt:i4>
      </vt:variant>
      <vt:variant>
        <vt:lpwstr/>
      </vt:variant>
      <vt:variant>
        <vt:lpwstr>c1</vt:lpwstr>
      </vt:variant>
      <vt:variant>
        <vt:i4>1179723</vt:i4>
      </vt:variant>
      <vt:variant>
        <vt:i4>0</vt:i4>
      </vt:variant>
      <vt:variant>
        <vt:i4>0</vt:i4>
      </vt:variant>
      <vt:variant>
        <vt:i4>5</vt:i4>
      </vt:variant>
      <vt:variant>
        <vt:lpwstr>https://endeavorirb.huronresearchsuite.com/IRB/sd/Rooms/DisplayPages/LayoutInitial?container=com.webridge.entity.Entity%5BOID%5BCA31BEE3357B11EE138FF4678F565000%5D%5D&amp;tab2=65B6C601F5DAD4488AE68814F459961B</vt:lpwstr>
      </vt:variant>
      <vt:variant>
        <vt:lpwstr/>
      </vt:variant>
      <vt:variant>
        <vt:i4>3866654</vt:i4>
      </vt:variant>
      <vt:variant>
        <vt:i4>6</vt:i4>
      </vt:variant>
      <vt:variant>
        <vt:i4>0</vt:i4>
      </vt:variant>
      <vt:variant>
        <vt:i4>5</vt:i4>
      </vt:variant>
      <vt:variant>
        <vt:lpwstr>mailto:evanhoy@huronconsultinggroup.com</vt:lpwstr>
      </vt:variant>
      <vt:variant>
        <vt:lpwstr/>
      </vt:variant>
      <vt:variant>
        <vt:i4>3866654</vt:i4>
      </vt:variant>
      <vt:variant>
        <vt:i4>3</vt:i4>
      </vt:variant>
      <vt:variant>
        <vt:i4>0</vt:i4>
      </vt:variant>
      <vt:variant>
        <vt:i4>5</vt:i4>
      </vt:variant>
      <vt:variant>
        <vt:lpwstr>mailto:evanhoy@huronconsultinggroup.com</vt:lpwstr>
      </vt:variant>
      <vt:variant>
        <vt:lpwstr/>
      </vt:variant>
      <vt:variant>
        <vt:i4>3866654</vt:i4>
      </vt:variant>
      <vt:variant>
        <vt:i4>0</vt:i4>
      </vt:variant>
      <vt:variant>
        <vt:i4>0</vt:i4>
      </vt:variant>
      <vt:variant>
        <vt:i4>5</vt:i4>
      </vt:variant>
      <vt:variant>
        <vt:lpwstr>mailto:evanhoy@huronconsultinggroup.com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 Jensen</dc:creator>
  <cp:keywords/>
  <dc:description/>
  <cp:lastModifiedBy>Erin Van Hoy</cp:lastModifiedBy>
  <cp:revision>7</cp:revision>
  <cp:lastPrinted>2025-06-19T15:51:00Z</cp:lastPrinted>
  <dcterms:created xsi:type="dcterms:W3CDTF">2025-11-10T17:02:00Z</dcterms:created>
  <dcterms:modified xsi:type="dcterms:W3CDTF">2026-06-02T13:58:00Z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0x01010071543618D710814CB7A5D363A31D1B96</vt:lpwstr>
  </property>
  <property fmtid="{D5CDD505-2E9C-101B-9397-08002B2CF9AE}" pid="3" name="GrammarlyDocumentId">
    <vt:lpwstr>3bae06bf-7619-4425-bfcf-e3a4ecaf4042</vt:lpwstr>
  </property>
  <property fmtid="{D5CDD505-2E9C-101B-9397-08002B2CF9AE}" pid="4" name="docLang">
    <vt:lpwstr>en</vt:lpwstr>
  </property>
</Properties>
</file>